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无接触学习方式——因疫愈学</w:t>
      </w:r>
    </w:p>
    <w:p>
      <w:pPr>
        <w:spacing w:line="48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鄞州区潘火街道东莺幼儿园  陈儿  18768527363</w:t>
      </w:r>
    </w:p>
    <w:p>
      <w:pPr>
        <w:spacing w:line="4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190500</wp:posOffset>
                </wp:positionV>
                <wp:extent cx="5701665" cy="400050"/>
                <wp:effectExtent l="0" t="0" r="13335" b="190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166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华文楷体" w:hAnsi="华文楷体" w:eastAsia="宋体" w:cs="华文楷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宋体"/>
                                <w:sz w:val="32"/>
                                <w:szCs w:val="32"/>
                              </w:rPr>
                              <w:t>【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32"/>
                                <w:szCs w:val="32"/>
                              </w:rPr>
                              <w:t>亮点摘要</w:t>
                            </w:r>
                            <w:r>
                              <w:rPr>
                                <w:rFonts w:hint="eastAsia" w:ascii="仿宋" w:hAnsi="仿宋" w:eastAsia="仿宋" w:cs="宋体"/>
                                <w:sz w:val="32"/>
                                <w:szCs w:val="32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5pt;margin-top:15pt;height:31.5pt;width:448.95pt;z-index:251662336;mso-width-relative:page;mso-height-relative:page;" fillcolor="#FFFFFF" filled="t" stroked="t" coordsize="21600,21600" o:gfxdata="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KWDjL&#10;1QAAAAgBAAAPAAAAAAAAAAEAIAAAACIAAABkcnMvZG93bnJldi54bWxQSwECFAAUAAAACACHTuJA&#10;ctNDlSQCAAA7BAAADgAAAAAAAAABACAAAAAkAQAAZHJzL2Uyb0RvYy54bWxQSwUGAAAAAAYABgBZ&#10;AQAAug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华文楷体" w:hAnsi="华文楷体" w:eastAsia="宋体" w:cs="华文楷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宋体"/>
                          <w:sz w:val="32"/>
                          <w:szCs w:val="32"/>
                        </w:rPr>
                        <w:t>【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sz w:val="32"/>
                          <w:szCs w:val="32"/>
                        </w:rPr>
                        <w:t>亮点摘要</w:t>
                      </w:r>
                      <w:r>
                        <w:rPr>
                          <w:rFonts w:hint="eastAsia" w:ascii="仿宋" w:hAnsi="仿宋" w:eastAsia="仿宋" w:cs="宋体"/>
                          <w:sz w:val="32"/>
                          <w:szCs w:val="32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exact"/>
        <w:rPr>
          <w:rStyle w:val="7"/>
          <w:rFonts w:hint="eastAsia" w:ascii="宋体" w:hAnsi="宋体" w:cs="宋体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Style w:val="7"/>
          <w:rFonts w:hint="eastAsia" w:ascii="宋体" w:hAnsi="宋体" w:cs="宋体"/>
          <w:b w:val="0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无接触学习以因疫废始为基准、无接触为核心，从韵动、学习、互动、游戏、评价五方面探索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15法</w:t>
      </w:r>
      <w:r>
        <w:rPr>
          <w:rFonts w:hint="eastAsia" w:ascii="仿宋" w:hAnsi="仿宋" w:eastAsia="仿宋" w:cs="仿宋"/>
          <w:sz w:val="32"/>
          <w:szCs w:val="32"/>
        </w:rPr>
        <w:t>，建立无接触学习“三环”机制。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自2020年5月推荐为“市防疫与复学专项课题”，围绕“后疫情时期·无接触学习”，我园从多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策略</w:t>
      </w:r>
      <w:r>
        <w:rPr>
          <w:rFonts w:hint="eastAsia" w:ascii="仿宋" w:hAnsi="仿宋" w:eastAsia="仿宋" w:cs="仿宋"/>
          <w:sz w:val="32"/>
          <w:szCs w:val="32"/>
        </w:rPr>
        <w:t>实施探索：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  <w:lang w:val="en-US" w:eastAsia="zh-CN"/>
        </w:rPr>
        <w:t>策略</w:t>
      </w: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</w:rPr>
        <w:t>一：</w:t>
      </w:r>
      <w:r>
        <w:rPr>
          <w:rFonts w:hint="eastAsia" w:ascii="仿宋" w:hAnsi="仿宋" w:eastAsia="仿宋" w:cs="宋体"/>
          <w:b/>
          <w:sz w:val="32"/>
          <w:szCs w:val="32"/>
        </w:rPr>
        <w:t>隔空传真情——善用视听觉创无接触“韵动”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双人及以上舞蹈以视觉传舞韵、在线同步合奏以听觉传音韵、儿歌教学以动画视听觉传动韵。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Style w:val="7"/>
          <w:rFonts w:ascii="仿宋" w:hAnsi="仿宋" w:eastAsia="仿宋"/>
          <w:b w:val="0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  <w:lang w:val="en-US" w:eastAsia="zh-CN"/>
        </w:rPr>
        <w:t>策略</w:t>
      </w: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</w:rPr>
        <w:t>二：</w:t>
      </w:r>
      <w:r>
        <w:rPr>
          <w:rFonts w:hint="eastAsia" w:ascii="仿宋" w:hAnsi="仿宋" w:eastAsia="仿宋" w:cs="宋体"/>
          <w:b/>
          <w:sz w:val="32"/>
          <w:szCs w:val="32"/>
        </w:rPr>
        <w:t>情境润童行——活用玩教具创无接触“学习”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角色分明融入教学情境、以物代物学习教学内容、视频再现激发社会情感。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Style w:val="7"/>
          <w:rFonts w:ascii="仿宋" w:hAnsi="仿宋" w:eastAsia="仿宋" w:cs="宋体"/>
          <w:b w:val="0"/>
          <w:bCs w:val="0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  <w:lang w:val="en-US" w:eastAsia="zh-CN"/>
        </w:rPr>
        <w:t>策略</w:t>
      </w: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</w:rPr>
        <w:t>三：</w:t>
      </w:r>
      <w:r>
        <w:rPr>
          <w:rFonts w:hint="eastAsia" w:ascii="仿宋" w:hAnsi="仿宋" w:eastAsia="仿宋" w:cs="宋体"/>
          <w:b/>
          <w:sz w:val="32"/>
          <w:szCs w:val="32"/>
        </w:rPr>
        <w:t>语言传师心——妙用言语美创无接触“互动”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7"/>
          <w:rFonts w:ascii="仿宋" w:hAnsi="仿宋" w:eastAsia="仿宋"/>
          <w:b w:val="0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  <w:t>语言活动中师幼言语激励互动、社会活动中幼幼追随示范互动、建构活动中师幼鼓动挑战互动。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Style w:val="7"/>
          <w:rFonts w:ascii="仿宋" w:hAnsi="仿宋" w:eastAsia="仿宋" w:cs="宋体"/>
          <w:b w:val="0"/>
          <w:bCs w:val="0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  <w:lang w:val="en-US" w:eastAsia="zh-CN"/>
        </w:rPr>
        <w:t>策略</w:t>
      </w: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</w:rPr>
        <w:t>四：</w:t>
      </w:r>
      <w:r>
        <w:rPr>
          <w:rFonts w:hint="eastAsia" w:ascii="仿宋" w:hAnsi="仿宋" w:eastAsia="仿宋" w:cs="宋体"/>
          <w:b/>
          <w:sz w:val="32"/>
          <w:szCs w:val="32"/>
        </w:rPr>
        <w:t>距离产生美——巧用空间感创无接触“游戏”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  <w:t>安全距下故事场景增游戏趣味、不同点位促音游体验、人人镜面互动悟游戏能力。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  <w:lang w:val="en-US" w:eastAsia="zh-CN"/>
        </w:rPr>
        <w:t>策略</w:t>
      </w:r>
      <w:r>
        <w:rPr>
          <w:rStyle w:val="7"/>
          <w:rFonts w:hint="eastAsia" w:ascii="仿宋" w:hAnsi="仿宋" w:eastAsia="仿宋" w:cs="宋体"/>
          <w:bCs w:val="0"/>
          <w:color w:val="000000"/>
          <w:sz w:val="32"/>
          <w:szCs w:val="32"/>
        </w:rPr>
        <w:t>五：</w:t>
      </w:r>
      <w:r>
        <w:rPr>
          <w:rFonts w:hint="eastAsia" w:ascii="仿宋" w:hAnsi="仿宋" w:eastAsia="仿宋" w:cs="宋体"/>
          <w:b/>
          <w:sz w:val="32"/>
          <w:szCs w:val="32"/>
        </w:rPr>
        <w:t>技术来赋能——借用云技术创无接触“评价”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  <w:t>微信群链接家园互动、百度云传导活动轨迹、钉钉群展现学习成果，实现家园联盟、在线评价，幼儿在家园共促下共享共长。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  <w:t>实践中确立“五种策略——15种</w:t>
      </w: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  <w:lang w:val="en-US" w:eastAsia="zh-CN"/>
        </w:rPr>
        <w:t>方法</w:t>
      </w:r>
      <w:r>
        <w:rPr>
          <w:rStyle w:val="7"/>
          <w:rFonts w:hint="eastAsia" w:ascii="仿宋" w:hAnsi="仿宋" w:eastAsia="仿宋"/>
          <w:b w:val="0"/>
          <w:color w:val="000000"/>
          <w:sz w:val="32"/>
          <w:szCs w:val="32"/>
        </w:rPr>
        <w:t>——多方实践”的研究思路，推进无接触学习“三环”机制，明确“无接触”为无接触学习的核心。如图：</w:t>
      </w:r>
    </w:p>
    <w:p>
      <w:pPr>
        <w:rPr>
          <w:rStyle w:val="7"/>
          <w:rFonts w:ascii="宋体" w:hAnsi="宋体" w:cs="宋体"/>
          <w:b w:val="0"/>
          <w:bCs w:val="0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eastAsia="宋体"/>
          <w:lang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55880</wp:posOffset>
            </wp:positionV>
            <wp:extent cx="5116830" cy="4533900"/>
            <wp:effectExtent l="0" t="0" r="1270" b="0"/>
            <wp:wrapTight wrapText="bothSides">
              <wp:wrapPolygon>
                <wp:start x="0" y="0"/>
                <wp:lineTo x="0" y="21539"/>
                <wp:lineTo x="21552" y="21539"/>
                <wp:lineTo x="21552" y="0"/>
                <wp:lineTo x="0" y="0"/>
              </wp:wrapPolygon>
            </wp:wrapTight>
            <wp:docPr id="1" name="图片 1" descr="1-6，无接触学习五策15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6，无接触学习五策15法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683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560" w:firstLineChars="200"/>
        <w:rPr>
          <w:rStyle w:val="7"/>
          <w:rFonts w:ascii="宋体" w:hAnsi="宋体" w:cs="宋体"/>
          <w:b w:val="0"/>
          <w:bCs w:val="0"/>
          <w:color w:val="000000"/>
          <w:sz w:val="28"/>
          <w:szCs w:val="28"/>
        </w:rPr>
      </w:pPr>
    </w:p>
    <w:p>
      <w:pPr>
        <w:ind w:firstLine="560" w:firstLineChars="200"/>
        <w:rPr>
          <w:rStyle w:val="7"/>
          <w:rFonts w:ascii="宋体" w:hAnsi="宋体" w:cs="宋体"/>
          <w:b w:val="0"/>
          <w:bCs w:val="0"/>
          <w:color w:val="000000"/>
          <w:sz w:val="28"/>
          <w:szCs w:val="28"/>
        </w:rPr>
      </w:pPr>
    </w:p>
    <w:p>
      <w:pPr>
        <w:ind w:firstLine="560" w:firstLineChars="200"/>
        <w:rPr>
          <w:rStyle w:val="7"/>
          <w:rFonts w:ascii="宋体" w:hAnsi="宋体" w:cs="宋体"/>
          <w:b w:val="0"/>
          <w:bCs w:val="0"/>
          <w:color w:val="000000"/>
          <w:sz w:val="28"/>
          <w:szCs w:val="28"/>
        </w:rPr>
      </w:pPr>
    </w:p>
    <w:p>
      <w:pPr>
        <w:ind w:firstLine="560" w:firstLineChars="200"/>
        <w:rPr>
          <w:rStyle w:val="7"/>
          <w:rFonts w:ascii="宋体" w:hAnsi="宋体" w:cs="宋体"/>
          <w:b w:val="0"/>
          <w:bCs w:val="0"/>
          <w:color w:val="000000"/>
          <w:sz w:val="28"/>
          <w:szCs w:val="28"/>
        </w:rPr>
      </w:pPr>
    </w:p>
    <w:p>
      <w:pPr>
        <w:rPr>
          <w:rStyle w:val="7"/>
          <w:rFonts w:ascii="宋体" w:hAnsi="宋体" w:cs="宋体"/>
          <w:b w:val="0"/>
          <w:bCs w:val="0"/>
          <w:color w:val="000000"/>
          <w:sz w:val="28"/>
          <w:szCs w:val="28"/>
        </w:rPr>
      </w:pPr>
    </w:p>
    <w:p>
      <w:pPr>
        <w:spacing w:line="560" w:lineRule="exact"/>
        <w:rPr>
          <w:rStyle w:val="7"/>
          <w:rFonts w:hint="eastAsia" w:ascii="仿宋" w:hAnsi="仿宋" w:eastAsia="仿宋"/>
          <w:b/>
          <w:bCs w:val="0"/>
          <w:color w:val="0000FF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6428253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1A8"/>
    <w:rsid w:val="000222F9"/>
    <w:rsid w:val="00107E43"/>
    <w:rsid w:val="00113EF7"/>
    <w:rsid w:val="00163FD1"/>
    <w:rsid w:val="001951A8"/>
    <w:rsid w:val="001968D3"/>
    <w:rsid w:val="001A0226"/>
    <w:rsid w:val="001E5110"/>
    <w:rsid w:val="001F3CDF"/>
    <w:rsid w:val="00274F41"/>
    <w:rsid w:val="00276CD9"/>
    <w:rsid w:val="002A2A39"/>
    <w:rsid w:val="002C41A4"/>
    <w:rsid w:val="002E0F75"/>
    <w:rsid w:val="002E7A21"/>
    <w:rsid w:val="00314B07"/>
    <w:rsid w:val="00383DBA"/>
    <w:rsid w:val="004527DD"/>
    <w:rsid w:val="0046592D"/>
    <w:rsid w:val="004737A5"/>
    <w:rsid w:val="00492504"/>
    <w:rsid w:val="004A3224"/>
    <w:rsid w:val="004D4BD1"/>
    <w:rsid w:val="004D7AD5"/>
    <w:rsid w:val="00574123"/>
    <w:rsid w:val="005804E7"/>
    <w:rsid w:val="005824CA"/>
    <w:rsid w:val="005D2EAA"/>
    <w:rsid w:val="005E1BBC"/>
    <w:rsid w:val="0060736A"/>
    <w:rsid w:val="006368BE"/>
    <w:rsid w:val="00710855"/>
    <w:rsid w:val="007215DE"/>
    <w:rsid w:val="007A263E"/>
    <w:rsid w:val="007B7D16"/>
    <w:rsid w:val="007C4596"/>
    <w:rsid w:val="00835B14"/>
    <w:rsid w:val="00875FDB"/>
    <w:rsid w:val="00893F60"/>
    <w:rsid w:val="008D4654"/>
    <w:rsid w:val="008E2916"/>
    <w:rsid w:val="00923675"/>
    <w:rsid w:val="009A747E"/>
    <w:rsid w:val="009D2D29"/>
    <w:rsid w:val="009E34FB"/>
    <w:rsid w:val="00A07D77"/>
    <w:rsid w:val="00A238FC"/>
    <w:rsid w:val="00AD2AA0"/>
    <w:rsid w:val="00B251F4"/>
    <w:rsid w:val="00B87A87"/>
    <w:rsid w:val="00BB64AF"/>
    <w:rsid w:val="00BD4E1B"/>
    <w:rsid w:val="00BE7ADE"/>
    <w:rsid w:val="00BF6659"/>
    <w:rsid w:val="00C625AA"/>
    <w:rsid w:val="00C92208"/>
    <w:rsid w:val="00C92445"/>
    <w:rsid w:val="00D65060"/>
    <w:rsid w:val="00D80A3B"/>
    <w:rsid w:val="00DC6D04"/>
    <w:rsid w:val="00DE7BB8"/>
    <w:rsid w:val="00E12BBF"/>
    <w:rsid w:val="00E378AF"/>
    <w:rsid w:val="00E43264"/>
    <w:rsid w:val="00E447F5"/>
    <w:rsid w:val="00E9020E"/>
    <w:rsid w:val="00E908EA"/>
    <w:rsid w:val="00ED0683"/>
    <w:rsid w:val="00EE0853"/>
    <w:rsid w:val="00EE51B6"/>
    <w:rsid w:val="00F66AD4"/>
    <w:rsid w:val="00F81C12"/>
    <w:rsid w:val="0B661053"/>
    <w:rsid w:val="0D0D6D32"/>
    <w:rsid w:val="128931DE"/>
    <w:rsid w:val="31AC1B39"/>
    <w:rsid w:val="3D1263D0"/>
    <w:rsid w:val="41466C50"/>
    <w:rsid w:val="455F7343"/>
    <w:rsid w:val="49AD0D73"/>
    <w:rsid w:val="503D7FFF"/>
    <w:rsid w:val="5321125A"/>
    <w:rsid w:val="580D731D"/>
    <w:rsid w:val="599E77BB"/>
    <w:rsid w:val="5AF56C81"/>
    <w:rsid w:val="64DF11E2"/>
    <w:rsid w:val="68004070"/>
    <w:rsid w:val="6999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92</Words>
  <Characters>528</Characters>
  <Lines>4</Lines>
  <Paragraphs>1</Paragraphs>
  <TotalTime>1</TotalTime>
  <ScaleCrop>false</ScaleCrop>
  <LinksUpToDate>false</LinksUpToDate>
  <CharactersWithSpaces>619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2021-01-02T01:53:00Z</dcterms:created>
  <dc:creator>微软用户</dc:creator>
  <cp:lastModifiedBy>你是谁的白衣少年、</cp:lastModifiedBy>
  <cp:lastPrinted>2021-01-06T01:09:00Z</cp:lastPrinted>
  <dcterms:modified xsi:type="dcterms:W3CDTF">2021-01-06T11:21:54Z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