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cstheme="majorEastAsia"/>
          <w:sz w:val="44"/>
          <w:szCs w:val="44"/>
          <w:lang w:eastAsia="zh-CN"/>
        </w:rPr>
      </w:pPr>
      <w:r>
        <w:rPr>
          <w:rFonts w:hint="eastAsia" w:asciiTheme="majorEastAsia" w:hAnsiTheme="majorEastAsia" w:eastAsiaTheme="majorEastAsia" w:cstheme="majorEastAsia"/>
          <w:sz w:val="44"/>
          <w:szCs w:val="44"/>
          <w:lang w:val="en-US" w:eastAsia="zh-CN"/>
        </w:rPr>
        <w:t xml:space="preserve"> </w:t>
      </w:r>
      <w:r>
        <w:rPr>
          <w:rFonts w:hint="eastAsia" w:asciiTheme="majorEastAsia" w:hAnsiTheme="majorEastAsia" w:eastAsiaTheme="majorEastAsia" w:cstheme="majorEastAsia"/>
          <w:sz w:val="44"/>
          <w:szCs w:val="44"/>
          <w:lang w:eastAsia="zh-CN"/>
        </w:rPr>
        <w:t>大数据下幼儿健康成长的科学评估与诊断</w:t>
      </w:r>
    </w:p>
    <w:p>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eastAsia="zh-CN"/>
        </w:rPr>
        <w:t>鄞州区实验幼儿园教育集团</w:t>
      </w:r>
      <w:r>
        <w:rPr>
          <w:rFonts w:hint="eastAsia" w:ascii="楷体" w:hAnsi="楷体" w:eastAsia="楷体" w:cs="楷体"/>
          <w:sz w:val="32"/>
          <w:szCs w:val="32"/>
          <w:lang w:val="en-US" w:eastAsia="zh-CN"/>
        </w:rPr>
        <w:t xml:space="preserve"> 沈灵君、薛以瑜、李海玲</w:t>
      </w:r>
    </w:p>
    <w:p>
      <w:pPr>
        <w:keepNext w:val="0"/>
        <w:keepLines w:val="0"/>
        <w:pageBreakBefore w:val="0"/>
        <w:widowControl/>
        <w:kinsoku/>
        <w:wordWrap/>
        <w:overflowPunct/>
        <w:topLinePunct w:val="0"/>
        <w:autoSpaceDE/>
        <w:autoSpaceDN/>
        <w:bidi w:val="0"/>
        <w:adjustRightInd/>
        <w:snapToGrid w:val="0"/>
        <w:spacing w:line="560" w:lineRule="atLeast"/>
        <w:ind w:firstLine="630" w:firstLineChars="196"/>
        <w:textAlignment w:val="auto"/>
        <w:rPr>
          <w:rFonts w:hint="eastAsia" w:ascii="仿宋" w:hAnsi="仿宋" w:eastAsia="仿宋" w:cs="仿宋"/>
          <w:b/>
          <w:bCs/>
          <w:i w:val="0"/>
          <w:caps w:val="0"/>
          <w:color w:val="222222"/>
          <w:spacing w:val="0"/>
          <w:sz w:val="32"/>
          <w:szCs w:val="32"/>
          <w:lang w:val="en-US" w:eastAsia="zh-CN"/>
        </w:rPr>
      </w:pPr>
      <w:r>
        <w:rPr>
          <w:rFonts w:hint="eastAsia" w:ascii="仿宋" w:hAnsi="仿宋" w:eastAsia="仿宋" w:cs="仿宋"/>
          <w:b/>
          <w:bCs/>
          <w:i w:val="0"/>
          <w:caps w:val="0"/>
          <w:color w:val="222222"/>
          <w:spacing w:val="0"/>
          <w:sz w:val="32"/>
          <w:szCs w:val="32"/>
          <w:lang w:val="en-US" w:eastAsia="zh-CN"/>
        </w:rPr>
        <w:t>【亮点摘要】</w:t>
      </w:r>
    </w:p>
    <w:p>
      <w:pPr>
        <w:keepNext w:val="0"/>
        <w:keepLines w:val="0"/>
        <w:pageBreakBefore w:val="0"/>
        <w:widowControl/>
        <w:kinsoku/>
        <w:wordWrap/>
        <w:overflowPunct/>
        <w:topLinePunct w:val="0"/>
        <w:autoSpaceDE/>
        <w:autoSpaceDN/>
        <w:bidi w:val="0"/>
        <w:adjustRightInd/>
        <w:snapToGrid w:val="0"/>
        <w:spacing w:line="560" w:lineRule="atLeast"/>
        <w:textAlignment w:val="auto"/>
        <w:rPr>
          <w:rFonts w:hint="eastAsia" w:ascii="仿宋" w:hAnsi="仿宋" w:eastAsia="仿宋" w:cs="仿宋"/>
          <w:b w:val="0"/>
          <w:color w:val="000000"/>
          <w:sz w:val="32"/>
          <w:szCs w:val="32"/>
          <w:shd w:val="clear" w:color="auto" w:fill="FFFFFF"/>
          <w:lang w:val="en-US" w:eastAsia="zh-CN"/>
        </w:rPr>
      </w:pP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我园作为</w:t>
      </w:r>
      <w:r>
        <w:rPr>
          <w:rFonts w:hint="eastAsia" w:ascii="仿宋" w:hAnsi="仿宋" w:eastAsia="仿宋" w:cs="仿宋"/>
          <w:color w:val="000000"/>
          <w:kern w:val="0"/>
          <w:sz w:val="32"/>
          <w:szCs w:val="32"/>
          <w:lang w:eastAsia="zh-CN"/>
        </w:rPr>
        <w:t>首批</w:t>
      </w:r>
      <w:r>
        <w:rPr>
          <w:rFonts w:hint="eastAsia" w:ascii="仿宋" w:hAnsi="仿宋" w:eastAsia="仿宋" w:cs="仿宋"/>
          <w:color w:val="000000"/>
          <w:kern w:val="0"/>
          <w:sz w:val="32"/>
          <w:szCs w:val="32"/>
        </w:rPr>
        <w:t>“宁波市智慧教育试点”学校，</w:t>
      </w:r>
      <w:r>
        <w:rPr>
          <w:rFonts w:hint="eastAsia" w:ascii="仿宋" w:hAnsi="仿宋" w:eastAsia="仿宋" w:cs="仿宋"/>
          <w:color w:val="000000"/>
          <w:kern w:val="0"/>
          <w:sz w:val="32"/>
          <w:szCs w:val="32"/>
          <w:lang w:eastAsia="zh-CN"/>
        </w:rPr>
        <w:t>通过</w:t>
      </w:r>
      <w:r>
        <w:rPr>
          <w:rFonts w:hint="eastAsia" w:ascii="仿宋" w:hAnsi="仿宋" w:eastAsia="仿宋" w:cs="仿宋"/>
          <w:color w:val="000000"/>
          <w:kern w:val="0"/>
          <w:sz w:val="32"/>
          <w:szCs w:val="32"/>
        </w:rPr>
        <w:t>幼儿智慧手环佩戴</w:t>
      </w:r>
      <w:r>
        <w:rPr>
          <w:rFonts w:hint="eastAsia" w:ascii="仿宋" w:hAnsi="仿宋" w:eastAsia="仿宋" w:cs="仿宋"/>
          <w:color w:val="000000"/>
          <w:kern w:val="0"/>
          <w:sz w:val="32"/>
          <w:szCs w:val="32"/>
          <w:lang w:eastAsia="zh-CN"/>
        </w:rPr>
        <w:t>，借助科学完善的运动监测平台，对体育活动开展及幼儿健康成长提供有效评价依据，</w:t>
      </w:r>
      <w:r>
        <w:rPr>
          <w:rFonts w:hint="eastAsia" w:ascii="仿宋" w:hAnsi="仿宋" w:eastAsia="仿宋" w:cs="仿宋"/>
          <w:sz w:val="32"/>
          <w:szCs w:val="32"/>
        </w:rPr>
        <w:t>为每位幼儿生成一系列健康指标，对幼儿的健康成长提供长期性的支持和指导。</w:t>
      </w:r>
    </w:p>
    <w:p>
      <w:pPr>
        <w:keepNext w:val="0"/>
        <w:keepLines w:val="0"/>
        <w:pageBreakBefore w:val="0"/>
        <w:widowControl/>
        <w:kinsoku/>
        <w:wordWrap/>
        <w:overflowPunct/>
        <w:topLinePunct w:val="0"/>
        <w:autoSpaceDE/>
        <w:autoSpaceDN/>
        <w:bidi w:val="0"/>
        <w:adjustRightInd/>
        <w:snapToGrid w:val="0"/>
        <w:spacing w:line="560" w:lineRule="atLeast"/>
        <w:ind w:firstLine="627" w:firstLineChars="196"/>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从</w:t>
      </w:r>
      <w:r>
        <w:rPr>
          <w:rFonts w:hint="eastAsia" w:ascii="仿宋" w:hAnsi="仿宋" w:eastAsia="仿宋" w:cs="仿宋"/>
          <w:color w:val="000000"/>
          <w:kern w:val="0"/>
          <w:sz w:val="32"/>
          <w:szCs w:val="32"/>
          <w:lang w:val="en-US" w:eastAsia="zh-CN"/>
        </w:rPr>
        <w:t>2017年我园启动“智慧手环佩戴”项目开始，围绕“大数据下幼儿健康成长的科学评估与诊断”，通过内培外引，高校合作进行多角度的实践与研究，并取得三种成效：</w:t>
      </w:r>
    </w:p>
    <w:p>
      <w:pPr>
        <w:keepNext w:val="0"/>
        <w:keepLines w:val="0"/>
        <w:pageBreakBefore w:val="0"/>
        <w:widowControl/>
        <w:kinsoku/>
        <w:wordWrap/>
        <w:overflowPunct/>
        <w:topLinePunct w:val="0"/>
        <w:autoSpaceDE/>
        <w:autoSpaceDN/>
        <w:bidi w:val="0"/>
        <w:adjustRightInd/>
        <w:snapToGrid w:val="0"/>
        <w:spacing w:line="560" w:lineRule="atLeast"/>
        <w:ind w:firstLine="630" w:firstLineChars="196"/>
        <w:textAlignment w:val="auto"/>
        <w:rPr>
          <w:rFonts w:hint="eastAsia" w:ascii="仿宋" w:hAnsi="仿宋" w:eastAsia="仿宋" w:cs="仿宋"/>
          <w:b w:val="0"/>
          <w:bCs w:val="0"/>
          <w:sz w:val="32"/>
          <w:szCs w:val="32"/>
          <w:lang w:eastAsia="zh-CN"/>
        </w:rPr>
      </w:pPr>
      <w:r>
        <w:rPr>
          <w:rFonts w:hint="eastAsia" w:ascii="仿宋" w:hAnsi="仿宋" w:eastAsia="仿宋" w:cs="仿宋"/>
          <w:b/>
          <w:bCs/>
          <w:sz w:val="32"/>
          <w:szCs w:val="32"/>
          <w:lang w:eastAsia="zh-CN"/>
        </w:rPr>
        <w:t>一种模式——户外体育活动优化，形成</w:t>
      </w:r>
      <w:r>
        <w:rPr>
          <w:rFonts w:hint="eastAsia" w:ascii="仿宋" w:hAnsi="仿宋" w:eastAsia="仿宋" w:cs="仿宋"/>
          <w:b/>
          <w:bCs/>
          <w:sz w:val="32"/>
          <w:szCs w:val="32"/>
        </w:rPr>
        <w:t>3+2新型体育户外活动模式</w:t>
      </w:r>
      <w:r>
        <w:rPr>
          <w:rFonts w:hint="eastAsia" w:ascii="仿宋" w:hAnsi="仿宋" w:eastAsia="仿宋" w:cs="仿宋"/>
          <w:b/>
          <w:bCs/>
          <w:sz w:val="32"/>
          <w:szCs w:val="32"/>
          <w:lang w:eastAsia="zh-CN"/>
        </w:rPr>
        <w:t>。</w:t>
      </w:r>
      <w:r>
        <w:rPr>
          <w:rFonts w:hint="eastAsia" w:ascii="仿宋" w:hAnsi="仿宋" w:eastAsia="仿宋" w:cs="仿宋"/>
          <w:b w:val="0"/>
          <w:bCs w:val="0"/>
          <w:sz w:val="32"/>
          <w:szCs w:val="32"/>
          <w:lang w:eastAsia="zh-CN"/>
        </w:rPr>
        <w:t>通过</w:t>
      </w:r>
      <w:r>
        <w:rPr>
          <w:rFonts w:hint="eastAsia" w:ascii="仿宋" w:hAnsi="仿宋" w:eastAsia="仿宋" w:cs="仿宋"/>
          <w:b w:val="0"/>
          <w:bCs w:val="0"/>
          <w:sz w:val="32"/>
          <w:szCs w:val="32"/>
          <w:lang w:val="en-US" w:eastAsia="zh-CN"/>
        </w:rPr>
        <w:t>对</w:t>
      </w:r>
      <w:r>
        <w:rPr>
          <w:rFonts w:hint="eastAsia" w:ascii="仿宋" w:hAnsi="仿宋" w:eastAsia="仿宋" w:cs="仿宋"/>
          <w:b w:val="0"/>
          <w:bCs w:val="0"/>
          <w:sz w:val="32"/>
          <w:szCs w:val="32"/>
          <w:lang w:eastAsia="zh-CN"/>
        </w:rPr>
        <w:t>幼儿体育活动的</w:t>
      </w:r>
      <w:r>
        <w:rPr>
          <w:rFonts w:hint="eastAsia" w:ascii="仿宋" w:hAnsi="仿宋" w:eastAsia="仿宋" w:cs="仿宋"/>
          <w:b w:val="0"/>
          <w:bCs w:val="0"/>
          <w:sz w:val="32"/>
          <w:szCs w:val="32"/>
        </w:rPr>
        <w:t>定点定时的</w:t>
      </w:r>
      <w:r>
        <w:rPr>
          <w:rFonts w:hint="eastAsia" w:ascii="仿宋" w:hAnsi="仿宋" w:eastAsia="仿宋" w:cs="仿宋"/>
          <w:b w:val="0"/>
          <w:bCs w:val="0"/>
          <w:sz w:val="32"/>
          <w:szCs w:val="32"/>
          <w:lang w:eastAsia="zh-CN"/>
        </w:rPr>
        <w:t>观察与</w:t>
      </w:r>
      <w:r>
        <w:rPr>
          <w:rFonts w:hint="eastAsia" w:ascii="仿宋" w:hAnsi="仿宋" w:eastAsia="仿宋" w:cs="仿宋"/>
          <w:b w:val="0"/>
          <w:bCs w:val="0"/>
          <w:sz w:val="32"/>
          <w:szCs w:val="32"/>
        </w:rPr>
        <w:t>数据比对、星级量化，优化户外体育活动</w:t>
      </w:r>
      <w:r>
        <w:rPr>
          <w:rFonts w:hint="eastAsia" w:ascii="仿宋" w:hAnsi="仿宋" w:eastAsia="仿宋" w:cs="仿宋"/>
          <w:b w:val="0"/>
          <w:bCs w:val="0"/>
          <w:sz w:val="32"/>
          <w:szCs w:val="32"/>
          <w:lang w:eastAsia="zh-CN"/>
        </w:rPr>
        <w:t>设置。</w:t>
      </w:r>
      <w:r>
        <w:rPr>
          <w:rFonts w:hint="eastAsia" w:ascii="仿宋" w:hAnsi="仿宋" w:eastAsia="仿宋" w:cs="仿宋"/>
          <w:b w:val="0"/>
          <w:bCs w:val="0"/>
          <w:sz w:val="32"/>
          <w:szCs w:val="32"/>
        </w:rPr>
        <w:t>从单一的户外体育游戏</w:t>
      </w:r>
      <w:r>
        <w:rPr>
          <w:rFonts w:hint="eastAsia" w:ascii="仿宋" w:hAnsi="仿宋" w:eastAsia="仿宋" w:cs="仿宋"/>
          <w:b w:val="0"/>
          <w:bCs w:val="0"/>
          <w:sz w:val="32"/>
          <w:szCs w:val="32"/>
          <w:lang w:eastAsia="zh-CN"/>
        </w:rPr>
        <w:t>，调整为综合性体育项目活动，</w:t>
      </w:r>
      <w:r>
        <w:rPr>
          <w:rFonts w:hint="eastAsia" w:ascii="仿宋" w:hAnsi="仿宋" w:eastAsia="仿宋" w:cs="仿宋"/>
          <w:b w:val="0"/>
          <w:bCs w:val="0"/>
          <w:sz w:val="32"/>
          <w:szCs w:val="32"/>
        </w:rPr>
        <w:t>形成</w:t>
      </w:r>
      <w:r>
        <w:rPr>
          <w:rFonts w:hint="eastAsia" w:ascii="仿宋" w:hAnsi="仿宋" w:eastAsia="仿宋" w:cs="仿宋"/>
          <w:b w:val="0"/>
          <w:bCs w:val="0"/>
          <w:sz w:val="32"/>
          <w:szCs w:val="32"/>
          <w:lang w:eastAsia="zh-CN"/>
        </w:rPr>
        <w:t>三天自主互通两天项目式的</w:t>
      </w:r>
      <w:r>
        <w:rPr>
          <w:rFonts w:hint="eastAsia" w:ascii="仿宋" w:hAnsi="仿宋" w:eastAsia="仿宋" w:cs="仿宋"/>
          <w:b w:val="0"/>
          <w:bCs w:val="0"/>
          <w:sz w:val="32"/>
          <w:szCs w:val="32"/>
        </w:rPr>
        <w:t>3+2新型体育户外活动模式</w:t>
      </w:r>
      <w:r>
        <w:rPr>
          <w:rFonts w:hint="eastAsia" w:ascii="仿宋" w:hAnsi="仿宋" w:eastAsia="仿宋" w:cs="仿宋"/>
          <w:b w:val="0"/>
          <w:bCs w:val="0"/>
          <w:sz w:val="32"/>
          <w:szCs w:val="32"/>
          <w:lang w:eastAsia="zh-CN"/>
        </w:rPr>
        <w:t>。</w:t>
      </w:r>
    </w:p>
    <w:p>
      <w:pPr>
        <w:keepNext w:val="0"/>
        <w:keepLines w:val="0"/>
        <w:pageBreakBefore w:val="0"/>
        <w:widowControl/>
        <w:kinsoku/>
        <w:wordWrap/>
        <w:overflowPunct/>
        <w:topLinePunct w:val="0"/>
        <w:autoSpaceDE/>
        <w:autoSpaceDN/>
        <w:bidi w:val="0"/>
        <w:adjustRightInd/>
        <w:snapToGrid w:val="0"/>
        <w:spacing w:line="560" w:lineRule="atLeast"/>
        <w:ind w:firstLine="630" w:firstLineChars="196"/>
        <w:textAlignment w:val="auto"/>
        <w:rPr>
          <w:rFonts w:hint="eastAsia" w:ascii="仿宋" w:hAnsi="仿宋" w:eastAsia="仿宋" w:cs="仿宋"/>
          <w:color w:val="000000"/>
          <w:kern w:val="0"/>
          <w:sz w:val="32"/>
          <w:szCs w:val="32"/>
          <w:lang w:eastAsia="zh-CN"/>
        </w:rPr>
      </w:pPr>
      <w:r>
        <w:rPr>
          <w:rFonts w:hint="eastAsia" w:ascii="仿宋" w:hAnsi="仿宋" w:eastAsia="仿宋" w:cs="仿宋"/>
          <w:b/>
          <w:bCs/>
          <w:color w:val="000000"/>
          <w:sz w:val="32"/>
          <w:szCs w:val="32"/>
          <w:lang w:eastAsia="zh-CN"/>
        </w:rPr>
        <w:t>一份档案——特殊儿童个案追踪，生成幼儿个性化健康档案。</w:t>
      </w:r>
      <w:r>
        <w:rPr>
          <w:rFonts w:hint="eastAsia" w:ascii="仿宋" w:hAnsi="仿宋" w:eastAsia="仿宋" w:cs="仿宋"/>
          <w:color w:val="000000"/>
          <w:sz w:val="32"/>
          <w:szCs w:val="32"/>
        </w:rPr>
        <w:t>分析</w:t>
      </w:r>
      <w:r>
        <w:rPr>
          <w:rFonts w:hint="eastAsia" w:ascii="仿宋" w:hAnsi="仿宋" w:eastAsia="仿宋" w:cs="仿宋"/>
          <w:color w:val="000000"/>
          <w:sz w:val="32"/>
          <w:szCs w:val="32"/>
          <w:lang w:eastAsia="zh-CN"/>
        </w:rPr>
        <w:t>幼儿</w:t>
      </w:r>
      <w:r>
        <w:rPr>
          <w:rFonts w:hint="eastAsia" w:ascii="仿宋" w:hAnsi="仿宋" w:eastAsia="仿宋" w:cs="仿宋"/>
          <w:color w:val="000000"/>
          <w:kern w:val="0"/>
          <w:sz w:val="32"/>
          <w:szCs w:val="32"/>
          <w:lang w:eastAsia="zh-CN"/>
        </w:rPr>
        <w:t>一日</w:t>
      </w:r>
      <w:r>
        <w:rPr>
          <w:rFonts w:hint="eastAsia" w:ascii="仿宋" w:hAnsi="仿宋" w:eastAsia="仿宋" w:cs="仿宋"/>
          <w:color w:val="000000"/>
          <w:kern w:val="0"/>
          <w:sz w:val="32"/>
          <w:szCs w:val="32"/>
        </w:rPr>
        <w:t>运动量、午睡质量、</w:t>
      </w:r>
      <w:r>
        <w:rPr>
          <w:rFonts w:hint="eastAsia" w:ascii="仿宋" w:hAnsi="仿宋" w:eastAsia="仿宋" w:cs="仿宋"/>
          <w:color w:val="000000"/>
          <w:kern w:val="0"/>
          <w:sz w:val="32"/>
          <w:szCs w:val="32"/>
          <w:lang w:eastAsia="zh-CN"/>
        </w:rPr>
        <w:t>心率情况等数据</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eastAsia="zh-CN"/>
        </w:rPr>
        <w:t>实时了解每位</w:t>
      </w:r>
      <w:r>
        <w:rPr>
          <w:rFonts w:hint="eastAsia" w:ascii="仿宋" w:hAnsi="仿宋" w:eastAsia="仿宋" w:cs="仿宋"/>
          <w:color w:val="000000"/>
          <w:sz w:val="32"/>
          <w:szCs w:val="32"/>
        </w:rPr>
        <w:t>幼儿</w:t>
      </w:r>
      <w:r>
        <w:rPr>
          <w:rFonts w:hint="eastAsia" w:ascii="仿宋" w:hAnsi="仿宋" w:eastAsia="仿宋" w:cs="仿宋"/>
          <w:color w:val="000000"/>
          <w:sz w:val="32"/>
          <w:szCs w:val="32"/>
          <w:lang w:eastAsia="zh-CN"/>
        </w:rPr>
        <w:t>运动</w:t>
      </w:r>
      <w:r>
        <w:rPr>
          <w:rFonts w:hint="eastAsia" w:ascii="仿宋" w:hAnsi="仿宋" w:eastAsia="仿宋" w:cs="仿宋"/>
          <w:color w:val="000000"/>
          <w:sz w:val="32"/>
          <w:szCs w:val="32"/>
        </w:rPr>
        <w:t>情况与生长状况，</w:t>
      </w:r>
      <w:r>
        <w:rPr>
          <w:rFonts w:hint="eastAsia" w:ascii="仿宋" w:hAnsi="仿宋" w:eastAsia="仿宋" w:cs="仿宋"/>
          <w:color w:val="000000"/>
          <w:sz w:val="32"/>
          <w:szCs w:val="32"/>
          <w:lang w:eastAsia="zh-CN"/>
        </w:rPr>
        <w:t>针对肥胖儿、体弱儿等特异体质制定有针对性的专项健康成长计划书并形成家园共享模式共促幼儿健康成长，生成</w:t>
      </w:r>
      <w:r>
        <w:rPr>
          <w:rFonts w:hint="eastAsia" w:ascii="仿宋" w:hAnsi="仿宋" w:eastAsia="仿宋" w:cs="仿宋"/>
          <w:color w:val="000000"/>
          <w:kern w:val="0"/>
          <w:sz w:val="32"/>
          <w:szCs w:val="32"/>
        </w:rPr>
        <w:t>个性化健康档案</w:t>
      </w:r>
      <w:r>
        <w:rPr>
          <w:rFonts w:hint="eastAsia" w:ascii="仿宋" w:hAnsi="仿宋" w:eastAsia="仿宋" w:cs="仿宋"/>
          <w:color w:val="000000"/>
          <w:kern w:val="0"/>
          <w:sz w:val="32"/>
          <w:szCs w:val="32"/>
          <w:lang w:eastAsia="zh-CN"/>
        </w:rPr>
        <w:t>。</w:t>
      </w:r>
    </w:p>
    <w:p>
      <w:pPr>
        <w:keepNext w:val="0"/>
        <w:keepLines w:val="0"/>
        <w:pageBreakBefore w:val="0"/>
        <w:kinsoku/>
        <w:wordWrap/>
        <w:overflowPunct/>
        <w:topLinePunct w:val="0"/>
        <w:autoSpaceDE/>
        <w:autoSpaceDN/>
        <w:bidi w:val="0"/>
        <w:adjustRightInd/>
        <w:spacing w:line="560" w:lineRule="atLeas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eastAsia="zh-CN"/>
        </w:rPr>
        <w:t>一套体系——评价体系构建实施，提升教师运动大数据评价的</w:t>
      </w:r>
      <w:r>
        <w:rPr>
          <w:rFonts w:hint="eastAsia" w:ascii="仿宋" w:hAnsi="仿宋" w:eastAsia="仿宋" w:cs="仿宋"/>
          <w:b/>
          <w:bCs/>
          <w:sz w:val="32"/>
          <w:szCs w:val="32"/>
        </w:rPr>
        <w:t>能力。</w:t>
      </w:r>
      <w:r>
        <w:rPr>
          <w:rFonts w:hint="eastAsia" w:ascii="仿宋" w:hAnsi="仿宋" w:eastAsia="仿宋" w:cs="仿宋"/>
          <w:sz w:val="32"/>
          <w:szCs w:val="32"/>
        </w:rPr>
        <w:t>借助互联网形成的大数据解读分析，运用自然实验法比对优化，对数据结果提出针对性改进措施</w:t>
      </w:r>
      <w:r>
        <w:rPr>
          <w:rFonts w:hint="eastAsia" w:ascii="仿宋" w:hAnsi="仿宋" w:eastAsia="仿宋" w:cs="仿宋"/>
          <w:sz w:val="32"/>
          <w:szCs w:val="32"/>
          <w:lang w:eastAsia="zh-CN"/>
        </w:rPr>
        <w:t>，形成园本体育活动的评价体系</w:t>
      </w:r>
      <w:r>
        <w:rPr>
          <w:rFonts w:hint="eastAsia" w:ascii="仿宋" w:hAnsi="仿宋" w:eastAsia="仿宋" w:cs="仿宋"/>
          <w:sz w:val="32"/>
          <w:szCs w:val="32"/>
          <w:lang w:val="en-US" w:eastAsia="zh-CN"/>
        </w:rPr>
        <w:t>(如下图)</w:t>
      </w:r>
      <w:r>
        <w:rPr>
          <w:rFonts w:hint="eastAsia" w:ascii="仿宋" w:hAnsi="仿宋" w:eastAsia="仿宋" w:cs="仿宋"/>
          <w:sz w:val="32"/>
          <w:szCs w:val="32"/>
          <w:lang w:eastAsia="zh-CN"/>
        </w:rPr>
        <w:t>，</w:t>
      </w:r>
      <w:r>
        <w:rPr>
          <w:rFonts w:hint="eastAsia" w:ascii="仿宋" w:hAnsi="仿宋" w:eastAsia="仿宋" w:cs="仿宋"/>
          <w:sz w:val="32"/>
          <w:szCs w:val="32"/>
        </w:rPr>
        <w:t>不断提高教师对幼儿行为、心理等多方面的观察能力，提高教师</w:t>
      </w:r>
      <w:r>
        <w:rPr>
          <w:rFonts w:hint="eastAsia" w:ascii="仿宋" w:hAnsi="仿宋" w:eastAsia="仿宋" w:cs="仿宋"/>
          <w:sz w:val="32"/>
          <w:szCs w:val="32"/>
          <w:lang w:eastAsia="zh-CN"/>
        </w:rPr>
        <w:t>评价能力</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在课程推进过程中，我园</w:t>
      </w:r>
      <w:r>
        <w:rPr>
          <w:rFonts w:hint="eastAsia" w:ascii="仿宋" w:hAnsi="仿宋" w:eastAsia="仿宋" w:cs="仿宋"/>
          <w:sz w:val="32"/>
          <w:szCs w:val="32"/>
        </w:rPr>
        <w:t>利用大数据的优势</w:t>
      </w:r>
      <w:r>
        <w:rPr>
          <w:rFonts w:hint="eastAsia" w:ascii="仿宋" w:hAnsi="仿宋" w:eastAsia="仿宋" w:cs="仿宋"/>
          <w:sz w:val="32"/>
          <w:szCs w:val="32"/>
          <w:lang w:eastAsia="zh-CN"/>
        </w:rPr>
        <w:t>，形成完善的研究路径（如下图）</w:t>
      </w:r>
      <w:r>
        <w:rPr>
          <w:rFonts w:hint="eastAsia" w:ascii="仿宋" w:hAnsi="仿宋" w:eastAsia="仿宋" w:cs="仿宋"/>
          <w:sz w:val="32"/>
          <w:szCs w:val="32"/>
        </w:rPr>
        <w:t>，</w:t>
      </w:r>
      <w:r>
        <w:rPr>
          <w:rFonts w:hint="eastAsia" w:ascii="仿宋" w:hAnsi="仿宋" w:eastAsia="仿宋" w:cs="仿宋"/>
          <w:sz w:val="32"/>
          <w:szCs w:val="32"/>
          <w:lang w:eastAsia="zh-CN"/>
        </w:rPr>
        <w:t>让体育活动的开展更为科学化、活力化，为</w:t>
      </w:r>
      <w:r>
        <w:rPr>
          <w:rFonts w:hint="eastAsia" w:ascii="仿宋" w:hAnsi="仿宋" w:eastAsia="仿宋" w:cs="仿宋"/>
          <w:sz w:val="32"/>
          <w:szCs w:val="32"/>
        </w:rPr>
        <w:t>幼儿</w:t>
      </w:r>
      <w:bookmarkStart w:id="0" w:name="_GoBack"/>
      <w:bookmarkEnd w:id="0"/>
      <w:r>
        <w:rPr>
          <w:rFonts w:hint="eastAsia" w:ascii="仿宋" w:hAnsi="仿宋" w:eastAsia="仿宋" w:cs="仿宋"/>
          <w:sz w:val="32"/>
          <w:szCs w:val="32"/>
        </w:rPr>
        <w:t>的健康护航。</w:t>
      </w:r>
    </w:p>
    <w:p>
      <w:pPr>
        <w:keepNext w:val="0"/>
        <w:keepLines w:val="0"/>
        <w:pageBreakBefore w:val="0"/>
        <w:kinsoku/>
        <w:wordWrap/>
        <w:overflowPunct/>
        <w:topLinePunct w:val="0"/>
        <w:autoSpaceDE/>
        <w:autoSpaceDN/>
        <w:bidi w:val="0"/>
        <w:adjustRightInd/>
        <w:spacing w:line="560" w:lineRule="atLeas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drawing>
          <wp:anchor distT="0" distB="0" distL="114300" distR="114300" simplePos="0" relativeHeight="251658240" behindDoc="0" locked="0" layoutInCell="1" allowOverlap="1">
            <wp:simplePos x="0" y="0"/>
            <wp:positionH relativeFrom="column">
              <wp:posOffset>273050</wp:posOffset>
            </wp:positionH>
            <wp:positionV relativeFrom="paragraph">
              <wp:posOffset>64770</wp:posOffset>
            </wp:positionV>
            <wp:extent cx="4718050" cy="2425700"/>
            <wp:effectExtent l="0" t="0" r="6350" b="12700"/>
            <wp:wrapSquare wrapText="bothSides"/>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4"/>
                    <a:srcRect t="9586"/>
                    <a:stretch>
                      <a:fillRect/>
                    </a:stretch>
                  </pic:blipFill>
                  <pic:spPr>
                    <a:xfrm>
                      <a:off x="0" y="0"/>
                      <a:ext cx="4718050" cy="2425700"/>
                    </a:xfrm>
                    <a:prstGeom prst="rect">
                      <a:avLst/>
                    </a:prstGeom>
                  </pic:spPr>
                </pic:pic>
              </a:graphicData>
            </a:graphic>
          </wp:anchor>
        </w:drawing>
      </w:r>
      <w:r>
        <w:rPr>
          <w:rFonts w:hint="eastAsia" w:ascii="仿宋" w:hAnsi="仿宋" w:eastAsia="仿宋" w:cs="仿宋"/>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atLeas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联系方式:沈灵君 15968425809</w:t>
      </w:r>
    </w:p>
    <w:p>
      <w:pPr>
        <w:keepNext w:val="0"/>
        <w:keepLines w:val="0"/>
        <w:pageBreakBefore w:val="0"/>
        <w:kinsoku/>
        <w:wordWrap/>
        <w:overflowPunct/>
        <w:topLinePunct w:val="0"/>
        <w:autoSpaceDE/>
        <w:autoSpaceDN/>
        <w:bidi w:val="0"/>
        <w:adjustRightInd/>
        <w:spacing w:line="560" w:lineRule="atLeast"/>
        <w:ind w:firstLine="640" w:firstLineChars="200"/>
        <w:textAlignment w:val="auto"/>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pacing w:line="560" w:lineRule="atLeast"/>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D0BB3"/>
    <w:rsid w:val="08777B51"/>
    <w:rsid w:val="0C7C75BF"/>
    <w:rsid w:val="1E0F2969"/>
    <w:rsid w:val="220D2DEE"/>
    <w:rsid w:val="24EB3CFF"/>
    <w:rsid w:val="5BFD0BB3"/>
    <w:rsid w:val="6F563724"/>
    <w:rsid w:val="75B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2020-12-10T01:18:00Z</dcterms:created>
  <dc:creator>NaNa</dc:creator>
  <cp:lastModifiedBy>NaNa</cp:lastModifiedBy>
  <dcterms:modified xsi:type="dcterms:W3CDTF">2021-01-05T04:37:28Z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