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</w:rPr>
      </w:pPr>
    </w:p>
    <w:p>
      <w:pPr>
        <w:spacing w:line="5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甬学会</w:t>
      </w:r>
      <w:r>
        <w:rPr>
          <w:rFonts w:hint="eastAsia" w:ascii="Times New Roman" w:hAnsi="Times New Roman" w:eastAsia="宋体" w:cs="Times New Roman"/>
          <w:sz w:val="30"/>
          <w:szCs w:val="30"/>
        </w:rPr>
        <w:t>[2023]5</w:t>
      </w:r>
      <w:r>
        <w:rPr>
          <w:rFonts w:hint="eastAsia"/>
          <w:sz w:val="28"/>
          <w:szCs w:val="28"/>
        </w:rPr>
        <w:t>号</w:t>
      </w:r>
    </w:p>
    <w:p>
      <w:pPr>
        <w:spacing w:line="580" w:lineRule="exact"/>
        <w:jc w:val="center"/>
        <w:rPr>
          <w:sz w:val="28"/>
          <w:szCs w:val="28"/>
        </w:rPr>
      </w:pPr>
    </w:p>
    <w:p>
      <w:pPr>
        <w:spacing w:line="580" w:lineRule="exact"/>
        <w:ind w:left="2640" w:hanging="2640" w:hangingChars="600"/>
        <w:rPr>
          <w:rFonts w:ascii="方正大标宋简体" w:hAnsi="黑体" w:eastAsia="方正大标宋简体" w:cs="黑体"/>
          <w:bCs/>
          <w:sz w:val="44"/>
          <w:szCs w:val="44"/>
        </w:rPr>
      </w:pPr>
      <w:r>
        <w:rPr>
          <w:rFonts w:hint="eastAsia" w:ascii="方正大标宋简体" w:hAnsi="黑体" w:eastAsia="方正大标宋简体" w:cs="黑体"/>
          <w:bCs/>
          <w:sz w:val="44"/>
          <w:szCs w:val="44"/>
        </w:rPr>
        <w:t>关于申报2023年宁波市教育创新与现代化发展课题的通知</w:t>
      </w:r>
    </w:p>
    <w:p>
      <w:pPr>
        <w:spacing w:line="580" w:lineRule="exact"/>
        <w:jc w:val="center"/>
        <w:rPr>
          <w:rFonts w:ascii="方正大标宋简体" w:hAnsi="黑体" w:eastAsia="方正大标宋简体" w:cs="黑体"/>
          <w:bCs/>
          <w:sz w:val="44"/>
          <w:szCs w:val="44"/>
        </w:rPr>
      </w:pPr>
    </w:p>
    <w:p>
      <w:pPr>
        <w:spacing w:line="460" w:lineRule="exac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各区（县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市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教育局、教育学会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、教育局教研室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,各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有关直属学校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（单位）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：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为全面贯彻党和国家的教育方针，深入推进“甬有优学”，激发每一所学校的内生动力，让每一个孩子都得到全面而有个性的发展，形成中国式教育现代化的“宁波样板”</w:t>
      </w:r>
      <w:r>
        <w:rPr>
          <w:rFonts w:hint="eastAsia" w:ascii="仿宋_GB2312" w:hAnsi="仿宋" w:eastAsia="仿宋_GB2312" w:cs="Times New Roman"/>
          <w:sz w:val="30"/>
          <w:szCs w:val="30"/>
        </w:rPr>
        <w:t>，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宁波市教育学会、宁波市教育局基础教育处、宁波市教育局教研室、宁波市基础教育研究基</w:t>
      </w:r>
      <w:r>
        <w:rPr>
          <w:rFonts w:hint="eastAsia" w:ascii="仿宋_GB2312" w:hAnsi="仿宋" w:eastAsia="仿宋_GB2312" w:cs="Times New Roman"/>
          <w:sz w:val="30"/>
          <w:szCs w:val="30"/>
        </w:rPr>
        <w:t>地决定联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合征集2023年研究课题，同时适时择优向上级有关部门推荐立项。现将有关事项通知如下：</w:t>
      </w:r>
    </w:p>
    <w:p>
      <w:pPr>
        <w:spacing w:line="460" w:lineRule="exact"/>
        <w:ind w:left="630"/>
        <w:jc w:val="left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一、申报要求</w:t>
      </w:r>
    </w:p>
    <w:p>
      <w:pPr>
        <w:spacing w:line="460" w:lineRule="exact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 xml:space="preserve">    申报者应具有正确的政治方向，具有较好的学术素养和较强的研究基础，研究选</w:t>
      </w:r>
      <w:r>
        <w:rPr>
          <w:rFonts w:hint="eastAsia" w:ascii="仿宋_GB2312" w:hAnsi="仿宋" w:eastAsia="仿宋_GB2312" w:cs="Times New Roman"/>
          <w:sz w:val="30"/>
          <w:szCs w:val="30"/>
        </w:rPr>
        <w:t>题应依据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课题申报指南。本次立项课题研究周期为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1-2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年。</w:t>
      </w:r>
    </w:p>
    <w:p>
      <w:pPr>
        <w:spacing w:line="460" w:lineRule="exact"/>
        <w:ind w:left="630"/>
        <w:jc w:val="left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二、申报指南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2023—2024年，课题选题将重点围绕“基础教育综合改革实验区建设”等市教育局重点推进的重大工程和重点项目。申报者根据如下所列选题方向进行申报，具体题目自拟，每个申请者限报一个课题。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（一）优质资源扩面行动研究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1.幼儿园托育服务实践模式研究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2.教师队伍提质建设研究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一体化人才培养模式研究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4.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学习共同体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建设研究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（二）教育教学提质行动研究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1.学前教育区域教研实践研究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2.学生学科核心素养课程体系建设研究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3.新课程背景下“学为中心”课堂转型研究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4.素养导向学习时代学校教学管理转型研究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5.开展中小学“教学研评”一体化改革研究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6.“双减”背景下中小学作业改进研究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7.课后托管服务质量提升研究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8.城乡教学资源共享模式研究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9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普通高中优质特色发展的路径与策略研究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10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促进县域普通高中高质量发展研究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（三）办学活力激发行动研究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1.教师队伍激励体系构建研究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2.拔尖创新后备人才培养模式研究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3.集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团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各校课程资源共享研究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4.教育教学方法改进研究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5.优质学校名师网络课程开发研究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（四）综合素质提升行动研究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多元化学生综合素质评价体系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2.学生综合素质提升影响因素研究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以课程为载体的学生综合素质提升路径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4.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普通高中学生发展指导课程建设的实践研究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5.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“双减”背景下幼儿园、中小学劳动教育实践研究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（五）综合评价改革行动研究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发展性评价在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学前教育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中的应用与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中小学写作教学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发展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性评价的实施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与研究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学生综合素质评价中教师评语撰写的研究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4.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新时代教育评价改革的实践研究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5.教育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数字化转型背景下学生综合素质评价的实践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与研究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6.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学生评价改革与创新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的路径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探索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与研究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（六）教育合作拓展行动研究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1.学前儿童研学旅行资源开发与实施研究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2.中小学研学旅行课程设计研究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教师国际理解素养培养路径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探析研究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ascii="仿宋_GB2312" w:hAnsi="仿宋" w:eastAsia="仿宋_GB2312" w:cs="Times New Roman"/>
          <w:color w:val="000000"/>
          <w:sz w:val="30"/>
          <w:szCs w:val="30"/>
        </w:rPr>
        <w:t>4.幼儿园、中小学家校社协同育人实践路径研究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（七）教育资源保障行动研究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1.学前教育高质量发展的资源保障研究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2.中小学教育专项资金优化管理研究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（八）城乡师资共进行动研究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1.义务教育师资配置均衡化研究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2.乡村振兴背景下城乡义务教育一体化发展研究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（九）教育数智赋能行动研究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1.幼儿园网络资源的开发利用研究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2.信息技术在幼儿园教学中的应用研究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3.核心素养视角下教师数智化培训体系建构研究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4.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信息技术在智慧校园建设中的创新应用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5.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基于大数据的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学生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新型学习体系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6.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数字化改革助推城乡义务教育均衡发展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ascii="仿宋_GB2312" w:hAnsi="仿宋" w:eastAsia="仿宋_GB2312" w:cs="Times New Roman"/>
          <w:color w:val="000000"/>
          <w:sz w:val="30"/>
          <w:szCs w:val="30"/>
        </w:rPr>
        <w:t>7.数字赋能学校心理健康服务研究</w:t>
      </w:r>
    </w:p>
    <w:p>
      <w:pPr>
        <w:spacing w:line="460" w:lineRule="exact"/>
        <w:ind w:firstLine="602" w:firstLine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（十）平安校园护航行动研究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1.家园平安共建平台建设研究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2.幼儿园安全管理工作策略研究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3.学校安全工作长效机制研究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4.校园风险防控数字化平台运用研究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5.学校生命与安全教育课程开发与实践研究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ascii="仿宋_GB2312" w:hAnsi="仿宋" w:eastAsia="仿宋_GB2312" w:cs="Times New Roman"/>
          <w:color w:val="000000"/>
          <w:sz w:val="30"/>
          <w:szCs w:val="30"/>
        </w:rPr>
        <w:t>6.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学生心理危机预防机制与干预策略构建研究</w:t>
      </w:r>
    </w:p>
    <w:p>
      <w:pPr>
        <w:spacing w:line="460" w:lineRule="exact"/>
        <w:ind w:left="420" w:leftChars="200"/>
        <w:jc w:val="left"/>
        <w:rPr>
          <w:rFonts w:ascii="仿宋_GB2312" w:hAnsi="仿宋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0"/>
          <w:szCs w:val="30"/>
        </w:rPr>
        <w:t>（十一）儿童友好的教育协同行动研究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1.儿童友好型学校（幼儿园）标准和创建研究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2.学校家庭社会共育儿童友好生态研究</w:t>
      </w:r>
    </w:p>
    <w:p>
      <w:pPr>
        <w:spacing w:line="460" w:lineRule="exact"/>
        <w:ind w:firstLine="600" w:firstLineChars="200"/>
        <w:jc w:val="lef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3.儿童心理免疫力和积极心理培育研究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三、申报程序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申报者要严格按本通知要求制作申报材料，做到规范、准确、齐全。申报材料由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各区（县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市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="Times New Roman"/>
          <w:bCs/>
          <w:sz w:val="30"/>
          <w:szCs w:val="30"/>
        </w:rPr>
        <w:t>教</w:t>
      </w: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育学会（直属学校直接报送市教育学会）签字盖章，统一填写汇总表，以电子稿形式报市教育学会。各单位要认真审查申报材料，提高申报质量。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（一）申报者填写《2023年度宁波市教育创新与现代化发展课题申报表》（附件1），经单位审查合格、同意推荐并加盖公章，盖章页以PDF扫描件形式提交。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（二）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各区（县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市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教育学会填写《2023年度宁波市教育创新与现代化发展课题申报汇总表》（附件2)。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（三）从2023年起，宁波市教育创新与现代化发展课题一般于每年5月中下旬发布申报通知，6月下旬公布立项文件，10-11月视情况安排中期交流，下一年的5月份底或6月初进行结题评审。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四、申报受理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本次申报截止时间为</w:t>
      </w: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6月15日</w:t>
      </w: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课题申报材料经评审后发文认定，并择优推荐部分课题通过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上级有关部门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立项。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请各区（县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市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教育学会根据幼儿园和中小学一定的比例做好推荐工作，慈溪、余姚、鄞州、海曙可推荐30项；江北、镇海、北仑、奉化、宁海、象山可推荐25项；高新区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、前湾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新区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各5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项；市直属学校</w:t>
      </w:r>
      <w:r>
        <w:rPr>
          <w:rFonts w:ascii="仿宋_GB2312" w:hAnsi="仿宋" w:eastAsia="仿宋_GB2312" w:cs="Times New Roman"/>
          <w:color w:val="000000"/>
          <w:sz w:val="30"/>
          <w:szCs w:val="30"/>
        </w:rPr>
        <w:t>各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2项。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联系人：宁波市教育学会史耀芳（13566004220）、 朱 甦（13566311471、87246804办）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 xml:space="preserve">邮箱：zyjedu@126.com 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地址：宁波市海曙区菱池街9号1号楼203室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 xml:space="preserve">邮编：315000 </w:t>
      </w:r>
    </w:p>
    <w:p>
      <w:pPr>
        <w:pStyle w:val="2"/>
        <w:ind w:firstLine="210"/>
      </w:pPr>
    </w:p>
    <w:p>
      <w:pPr>
        <w:spacing w:line="460" w:lineRule="exact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附件：</w:t>
      </w:r>
    </w:p>
    <w:p>
      <w:pPr>
        <w:spacing w:line="460" w:lineRule="exact"/>
        <w:ind w:firstLine="600" w:firstLineChars="20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1.2023年度宁波市教育创新与现代化发展课题申报表</w:t>
      </w:r>
    </w:p>
    <w:p>
      <w:pPr>
        <w:spacing w:line="460" w:lineRule="exact"/>
        <w:ind w:firstLine="600" w:firstLineChars="20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>2.2023年度宁波市教育创新与现代化发展课题申报汇总表</w:t>
      </w:r>
    </w:p>
    <w:p>
      <w:pPr>
        <w:spacing w:line="460" w:lineRule="exact"/>
        <w:ind w:left="298" w:leftChars="142" w:firstLine="498" w:firstLineChars="166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Cs/>
          <w:color w:val="000000"/>
          <w:sz w:val="30"/>
          <w:szCs w:val="30"/>
        </w:rPr>
        <w:t xml:space="preserve">   </w:t>
      </w: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</w:p>
    <w:p>
      <w:pPr>
        <w:pStyle w:val="2"/>
        <w:ind w:firstLine="30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</w:p>
    <w:p>
      <w:pPr>
        <w:pStyle w:val="2"/>
        <w:ind w:firstLine="30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</w:p>
    <w:p>
      <w:pPr>
        <w:pStyle w:val="2"/>
        <w:ind w:firstLine="30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560"/>
        <w:rPr>
          <w:rFonts w:ascii="仿宋_GB2312" w:hAnsi="仿宋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left="562"/>
        <w:jc w:val="righ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宁波市教育学会</w:t>
      </w:r>
    </w:p>
    <w:p>
      <w:pPr>
        <w:spacing w:line="460" w:lineRule="exact"/>
        <w:ind w:left="562"/>
        <w:jc w:val="righ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宁波市教育局基础教育处</w:t>
      </w:r>
    </w:p>
    <w:p>
      <w:pPr>
        <w:spacing w:line="460" w:lineRule="exact"/>
        <w:ind w:left="562"/>
        <w:jc w:val="righ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宁波市教育局教研室</w:t>
      </w:r>
    </w:p>
    <w:p>
      <w:pPr>
        <w:spacing w:line="460" w:lineRule="exact"/>
        <w:ind w:left="562"/>
        <w:jc w:val="right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宁波市基础教育研究基地</w:t>
      </w:r>
    </w:p>
    <w:p>
      <w:pPr>
        <w:spacing w:line="460" w:lineRule="exact"/>
        <w:ind w:left="562"/>
        <w:jc w:val="right"/>
        <w:rPr>
          <w:rFonts w:ascii="Monotype Corsiva" w:hAnsi="Monotype Corsiva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二O二三年五月十四日</w:t>
      </w: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pStyle w:val="2"/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附件1：2023年度宁波市教育创新与现代化发展课题申报表</w:t>
      </w:r>
    </w:p>
    <w:p>
      <w:pPr>
        <w:jc w:val="center"/>
      </w:pPr>
    </w:p>
    <w:p>
      <w:pPr>
        <w:jc w:val="center"/>
      </w:pPr>
    </w:p>
    <w:p>
      <w:pPr>
        <w:pStyle w:val="2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6"/>
        <w:textAlignment w:val="baseline"/>
        <w:rPr>
          <w:rFonts w:ascii="宋体" w:hAnsi="宋体" w:eastAsia="宋体" w:cs="宋体"/>
          <w:b/>
          <w:color w:val="000000"/>
          <w:spacing w:val="28"/>
          <w:kern w:val="0"/>
          <w:sz w:val="48"/>
          <w:szCs w:val="48"/>
          <w:lang w:bidi="ar"/>
        </w:rPr>
      </w:pPr>
      <w:r>
        <w:rPr>
          <w:rFonts w:hint="eastAsia" w:ascii="宋体" w:hAnsi="宋体" w:eastAsia="宋体" w:cs="宋体"/>
          <w:b/>
          <w:color w:val="000000"/>
          <w:spacing w:val="28"/>
          <w:kern w:val="0"/>
          <w:sz w:val="48"/>
          <w:szCs w:val="48"/>
          <w:lang w:bidi="ar"/>
        </w:rPr>
        <w:t>宁波市教育创新与现代化发展课题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6"/>
        <w:ind w:firstLine="2698" w:firstLineChars="300"/>
        <w:textAlignment w:val="baseline"/>
        <w:rPr>
          <w:rFonts w:ascii="宋体" w:hAnsi="宋体" w:eastAsia="宋体" w:cs="宋体"/>
          <w:b/>
          <w:color w:val="000000"/>
          <w:spacing w:val="28"/>
          <w:sz w:val="84"/>
          <w:szCs w:val="84"/>
        </w:rPr>
      </w:pPr>
      <w:r>
        <w:rPr>
          <w:rFonts w:hint="eastAsia" w:ascii="宋体" w:hAnsi="宋体" w:eastAsia="宋体" w:cs="宋体"/>
          <w:b/>
          <w:color w:val="000000"/>
          <w:spacing w:val="28"/>
          <w:kern w:val="0"/>
          <w:sz w:val="84"/>
          <w:szCs w:val="84"/>
          <w:lang w:bidi="ar"/>
        </w:rPr>
        <w:t>申报书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color w:val="000000"/>
          <w:kern w:val="0"/>
          <w:szCs w:val="21"/>
          <w:lang w:bidi="ar"/>
        </w:rPr>
      </w:pPr>
      <w:r>
        <w:rPr>
          <w:rFonts w:ascii="Arial" w:hAnsi="Arial" w:eastAsia="宋体" w:cs="Arial"/>
          <w:color w:val="000000"/>
          <w:kern w:val="0"/>
          <w:szCs w:val="21"/>
          <w:lang w:bidi="ar"/>
        </w:rPr>
        <w:t xml:space="preserve">  </w:t>
      </w: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pStyle w:val="2"/>
        <w:ind w:firstLine="210"/>
        <w:rPr>
          <w:rFonts w:ascii="Arial" w:hAnsi="Arial" w:eastAsia="宋体" w:cs="Arial"/>
          <w:color w:val="000000"/>
          <w:kern w:val="0"/>
          <w:lang w:bidi="ar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4" w:line="360" w:lineRule="auto"/>
        <w:ind w:firstLine="588" w:firstLineChars="200"/>
        <w:jc w:val="left"/>
        <w:textAlignment w:val="baseline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13"/>
          <w:kern w:val="0"/>
          <w:sz w:val="32"/>
          <w:szCs w:val="32"/>
          <w:lang w:bidi="ar"/>
        </w:rPr>
        <w:t>课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spacing w:val="-13"/>
          <w:kern w:val="0"/>
          <w:sz w:val="32"/>
          <w:szCs w:val="32"/>
          <w:lang w:bidi="ar"/>
        </w:rPr>
        <w:t>题</w:t>
      </w:r>
      <w:r>
        <w:rPr>
          <w:rFonts w:hint="eastAsia" w:ascii="宋体" w:hAnsi="宋体" w:eastAsia="宋体" w:cs="宋体"/>
          <w:color w:val="000000"/>
          <w:spacing w:val="16"/>
          <w:kern w:val="0"/>
          <w:sz w:val="32"/>
          <w:szCs w:val="32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spacing w:val="-13"/>
          <w:kern w:val="0"/>
          <w:sz w:val="32"/>
          <w:szCs w:val="32"/>
          <w:lang w:bidi="ar"/>
        </w:rPr>
        <w:t>名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spacing w:val="-13"/>
          <w:kern w:val="0"/>
          <w:sz w:val="32"/>
          <w:szCs w:val="32"/>
          <w:lang w:bidi="ar"/>
        </w:rPr>
        <w:t>称</w:t>
      </w:r>
      <w:r>
        <w:rPr>
          <w:rFonts w:hint="eastAsia" w:ascii="宋体" w:hAnsi="宋体" w:eastAsia="宋体" w:cs="宋体"/>
          <w:color w:val="000000"/>
          <w:spacing w:val="-117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568" w:firstLineChars="200"/>
        <w:jc w:val="left"/>
        <w:textAlignment w:val="baseline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18"/>
          <w:kern w:val="0"/>
          <w:sz w:val="32"/>
          <w:szCs w:val="32"/>
          <w:lang w:bidi="ar"/>
        </w:rPr>
        <w:t>课</w:t>
      </w:r>
      <w:r>
        <w:rPr>
          <w:rFonts w:hint="eastAsia" w:ascii="宋体" w:hAnsi="宋体" w:eastAsia="宋体" w:cs="宋体"/>
          <w:color w:val="000000"/>
          <w:spacing w:val="22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spacing w:val="-18"/>
          <w:kern w:val="0"/>
          <w:sz w:val="32"/>
          <w:szCs w:val="32"/>
          <w:lang w:bidi="ar"/>
        </w:rPr>
        <w:t>题</w:t>
      </w:r>
      <w:r>
        <w:rPr>
          <w:rFonts w:hint="eastAsia" w:ascii="宋体" w:hAnsi="宋体" w:eastAsia="宋体" w:cs="宋体"/>
          <w:color w:val="000000"/>
          <w:spacing w:val="34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spacing w:val="-18"/>
          <w:kern w:val="0"/>
          <w:sz w:val="32"/>
          <w:szCs w:val="32"/>
          <w:lang w:bidi="ar"/>
        </w:rPr>
        <w:t>负</w:t>
      </w:r>
      <w:r>
        <w:rPr>
          <w:rFonts w:hint="eastAsia" w:ascii="宋体" w:hAnsi="宋体" w:eastAsia="宋体" w:cs="宋体"/>
          <w:color w:val="000000"/>
          <w:spacing w:val="32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spacing w:val="-18"/>
          <w:kern w:val="0"/>
          <w:sz w:val="32"/>
          <w:szCs w:val="32"/>
          <w:lang w:bidi="ar"/>
        </w:rPr>
        <w:t>责</w:t>
      </w:r>
      <w:r>
        <w:rPr>
          <w:rFonts w:hint="eastAsia" w:ascii="宋体" w:hAnsi="宋体" w:eastAsia="宋体" w:cs="宋体"/>
          <w:color w:val="000000"/>
          <w:spacing w:val="24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spacing w:val="-18"/>
          <w:kern w:val="0"/>
          <w:sz w:val="32"/>
          <w:szCs w:val="32"/>
          <w:lang w:bidi="ar"/>
        </w:rPr>
        <w:t>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9" w:line="362" w:lineRule="auto"/>
        <w:ind w:left="600"/>
        <w:jc w:val="left"/>
        <w:textAlignment w:val="baseline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3"/>
          <w:kern w:val="0"/>
          <w:sz w:val="32"/>
          <w:szCs w:val="32"/>
          <w:lang w:bidi="ar"/>
        </w:rPr>
        <w:t>负责人所在单位</w:t>
      </w:r>
      <w:r>
        <w:rPr>
          <w:rFonts w:hint="eastAsia" w:ascii="宋体" w:hAnsi="宋体" w:eastAsia="宋体" w:cs="宋体"/>
          <w:color w:val="000000"/>
          <w:spacing w:val="-3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ind w:left="610"/>
        <w:jc w:val="left"/>
        <w:textAlignment w:val="baseline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1"/>
          <w:kern w:val="0"/>
          <w:sz w:val="32"/>
          <w:szCs w:val="32"/>
          <w:lang w:bidi="ar"/>
        </w:rPr>
        <w:t xml:space="preserve">负责人联系方式 </w:t>
      </w:r>
      <w:r>
        <w:rPr>
          <w:rFonts w:hint="eastAsia" w:ascii="宋体" w:hAnsi="宋体" w:eastAsia="宋体" w:cs="宋体"/>
          <w:color w:val="000000"/>
          <w:spacing w:val="2"/>
          <w:kern w:val="0"/>
          <w:sz w:val="32"/>
          <w:szCs w:val="32"/>
          <w:u w:val="single"/>
          <w:lang w:bidi="ar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pacing w:val="1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jc w:val="center"/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</w:t>
      </w: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tbl>
      <w:tblPr>
        <w:tblStyle w:val="8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437"/>
        <w:gridCol w:w="772"/>
        <w:gridCol w:w="354"/>
        <w:gridCol w:w="854"/>
        <w:gridCol w:w="182"/>
        <w:gridCol w:w="853"/>
        <w:gridCol w:w="174"/>
        <w:gridCol w:w="871"/>
        <w:gridCol w:w="165"/>
        <w:gridCol w:w="355"/>
        <w:gridCol w:w="180"/>
        <w:gridCol w:w="510"/>
        <w:gridCol w:w="882"/>
        <w:gridCol w:w="181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02" w:line="221" w:lineRule="auto"/>
              <w:ind w:left="25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pacing w:val="-4"/>
                <w:sz w:val="22"/>
                <w:szCs w:val="22"/>
              </w:rPr>
              <w:t>课题名称</w:t>
            </w:r>
          </w:p>
        </w:tc>
        <w:tc>
          <w:tcPr>
            <w:tcW w:w="75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90" w:line="221" w:lineRule="auto"/>
              <w:ind w:left="2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课题选题</w:t>
            </w:r>
          </w:p>
        </w:tc>
        <w:tc>
          <w:tcPr>
            <w:tcW w:w="75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90" w:line="221" w:lineRule="auto"/>
              <w:ind w:left="1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对应选题指南(</w:t>
            </w:r>
            <w:r>
              <w:rPr>
                <w:rFonts w:hint="eastAsia" w:ascii="宋体" w:hAnsi="宋体" w:cs="宋体"/>
                <w:spacing w:val="16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30" w:line="220" w:lineRule="auto"/>
              <w:ind w:left="2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成果形式</w:t>
            </w:r>
          </w:p>
          <w:p>
            <w:pPr>
              <w:spacing w:before="64" w:line="25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（除结题报告外，</w:t>
            </w:r>
            <w:r>
              <w:rPr>
                <w:rFonts w:hint="eastAsia" w:ascii="宋体" w:hAnsi="宋体" w:cs="宋体"/>
                <w:spacing w:val="14"/>
                <w:szCs w:val="21"/>
              </w:rPr>
              <w:t>另选2项以上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75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08" w:line="218" w:lineRule="auto"/>
              <w:ind w:left="101"/>
              <w:rPr>
                <w:rFonts w:ascii="宋体" w:hAnsi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"/>
                <w:sz w:val="22"/>
                <w:szCs w:val="22"/>
              </w:rPr>
              <w:t>结题研究报告(必选)论文(   )</w:t>
            </w:r>
            <w:r>
              <w:rPr>
                <w:rFonts w:hint="eastAsia" w:ascii="宋体" w:hAnsi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22"/>
                <w:szCs w:val="22"/>
              </w:rPr>
              <w:t>创新案例(</w:t>
            </w:r>
            <w:r>
              <w:rPr>
                <w:rFonts w:hint="eastAsia" w:ascii="宋体" w:hAnsi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1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1"/>
                <w:sz w:val="22"/>
                <w:szCs w:val="22"/>
              </w:rPr>
              <w:t xml:space="preserve">课程方案( </w:t>
            </w:r>
            <w:r>
              <w:rPr>
                <w:rFonts w:hint="eastAsia" w:ascii="宋体" w:hAnsi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1"/>
                <w:sz w:val="22"/>
                <w:szCs w:val="22"/>
              </w:rPr>
              <w:t>)</w:t>
            </w:r>
          </w:p>
          <w:p>
            <w:pPr>
              <w:spacing w:before="208" w:line="218" w:lineRule="auto"/>
              <w:ind w:left="1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"/>
                <w:sz w:val="22"/>
                <w:szCs w:val="22"/>
              </w:rPr>
              <w:t>建设或活动方案(   )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决策建议稿(</w:t>
            </w:r>
            <w:r>
              <w:rPr>
                <w:rFonts w:hint="eastAsia" w:ascii="宋体" w:hAnsi="宋体" w:cs="宋体"/>
                <w:spacing w:val="15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规划文本(</w:t>
            </w:r>
            <w:r>
              <w:rPr>
                <w:rFonts w:hint="eastAsia" w:ascii="宋体" w:hAnsi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)评价制度(</w:t>
            </w:r>
            <w:r>
              <w:rPr>
                <w:rFonts w:hint="eastAsia" w:ascii="宋体" w:hAnsi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)其他(</w:t>
            </w:r>
            <w:r>
              <w:rPr>
                <w:rFonts w:hint="eastAsia" w:ascii="宋体" w:hAnsi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01" w:line="219" w:lineRule="auto"/>
              <w:ind w:left="36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负责人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01" w:line="220" w:lineRule="auto"/>
              <w:ind w:left="83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02" w:line="221" w:lineRule="auto"/>
              <w:ind w:left="3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01" w:line="220" w:lineRule="auto"/>
              <w:ind w:left="37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1" w:line="219" w:lineRule="auto"/>
              <w:ind w:left="2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行政职务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1" w:line="220" w:lineRule="auto"/>
              <w:ind w:left="53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专业职称</w:t>
            </w:r>
          </w:p>
        </w:tc>
        <w:tc>
          <w:tcPr>
            <w:tcW w:w="1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79" w:line="219" w:lineRule="auto"/>
              <w:ind w:left="37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研究专长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1" w:line="219" w:lineRule="auto"/>
              <w:ind w:left="2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最后学历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1" w:line="219" w:lineRule="auto"/>
              <w:ind w:left="53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最后学位</w:t>
            </w:r>
          </w:p>
        </w:tc>
        <w:tc>
          <w:tcPr>
            <w:tcW w:w="1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1" w:line="219" w:lineRule="auto"/>
              <w:ind w:left="37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担任导师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2" w:line="220" w:lineRule="auto"/>
              <w:ind w:left="2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75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90" w:line="227" w:lineRule="auto"/>
              <w:ind w:left="2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45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3" w:line="219" w:lineRule="auto"/>
              <w:ind w:left="10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邮政编码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81" w:line="219" w:lineRule="auto"/>
              <w:ind w:left="25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联系手机</w:t>
            </w:r>
          </w:p>
        </w:tc>
        <w:tc>
          <w:tcPr>
            <w:tcW w:w="45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04" w:line="239" w:lineRule="auto"/>
              <w:ind w:left="10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"/>
                <w:sz w:val="22"/>
                <w:szCs w:val="22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 w:hRule="atLeast"/>
          <w:jc w:val="center"/>
        </w:trPr>
        <w:tc>
          <w:tcPr>
            <w:tcW w:w="899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55" w:line="221" w:lineRule="auto"/>
              <w:ind w:left="4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主要参加者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15" w:line="219" w:lineRule="auto"/>
              <w:ind w:left="18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姓</w:t>
            </w:r>
            <w:r>
              <w:rPr>
                <w:rFonts w:hint="eastAsia" w:ascii="宋体" w:hAnsi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15" w:line="220" w:lineRule="auto"/>
              <w:ind w:left="4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15" w:line="220" w:lineRule="auto"/>
              <w:ind w:left="18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44" w:line="244" w:lineRule="auto"/>
              <w:ind w:left="183" w:right="144" w:hanging="5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专业职称/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行政职务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13" w:line="219" w:lineRule="auto"/>
              <w:ind w:left="9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研究专长</w:t>
            </w: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16" w:line="221" w:lineRule="auto"/>
              <w:ind w:left="31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16" w:line="221" w:lineRule="auto"/>
              <w:ind w:left="23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学位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215" w:line="220" w:lineRule="auto"/>
              <w:ind w:left="27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910" w:tblpY="165"/>
        <w:tblOverlap w:val="never"/>
        <w:tblW w:w="9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9"/>
        <w:gridCol w:w="6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0" w:hRule="atLeast"/>
        </w:trPr>
        <w:tc>
          <w:tcPr>
            <w:tcW w:w="9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143" w:line="219" w:lineRule="auto"/>
              <w:ind w:left="70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pacing w:val="2"/>
                <w:sz w:val="24"/>
              </w:rPr>
              <w:t>课题论证</w:t>
            </w:r>
            <w:r>
              <w:rPr>
                <w:rFonts w:hint="eastAsia" w:ascii="宋体" w:hAnsi="宋体" w:cs="宋体"/>
                <w:spacing w:val="2"/>
                <w:sz w:val="24"/>
              </w:rPr>
              <w:t>(内容限3000字以内)</w:t>
            </w:r>
          </w:p>
          <w:p>
            <w:pPr>
              <w:spacing w:before="215" w:line="219" w:lineRule="auto"/>
              <w:ind w:left="704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课题研究的背景与意义、目标与内容、实施方案和进度计划、预期成果等。</w:t>
            </w:r>
          </w:p>
          <w:p>
            <w:pPr>
              <w:spacing w:before="215" w:line="219" w:lineRule="auto"/>
              <w:rPr>
                <w:rFonts w:ascii="宋体" w:hAnsi="宋体" w:cs="宋体"/>
                <w:sz w:val="24"/>
              </w:rPr>
            </w:pPr>
          </w:p>
          <w:p>
            <w:pPr>
              <w:spacing w:before="215" w:line="219" w:lineRule="auto"/>
              <w:ind w:left="704"/>
              <w:rPr>
                <w:rFonts w:ascii="宋体" w:hAnsi="宋体" w:cs="宋体"/>
                <w:sz w:val="24"/>
              </w:rPr>
            </w:pPr>
          </w:p>
          <w:p>
            <w:pPr>
              <w:spacing w:before="215" w:line="219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243" w:lineRule="auto"/>
              <w:rPr>
                <w:szCs w:val="21"/>
              </w:rPr>
            </w:pPr>
          </w:p>
          <w:p>
            <w:pPr>
              <w:spacing w:line="243" w:lineRule="auto"/>
              <w:rPr>
                <w:szCs w:val="21"/>
              </w:rPr>
            </w:pPr>
          </w:p>
          <w:p>
            <w:pPr>
              <w:spacing w:line="244" w:lineRule="auto"/>
              <w:rPr>
                <w:szCs w:val="21"/>
              </w:rPr>
            </w:pPr>
          </w:p>
          <w:p>
            <w:pPr>
              <w:spacing w:line="244" w:lineRule="auto"/>
              <w:rPr>
                <w:szCs w:val="21"/>
              </w:rPr>
            </w:pPr>
          </w:p>
          <w:p>
            <w:pPr>
              <w:spacing w:before="78" w:line="219" w:lineRule="auto"/>
              <w:ind w:left="444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</w:rPr>
              <w:t>承担单位意见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245" w:lineRule="auto"/>
              <w:rPr>
                <w:szCs w:val="21"/>
              </w:rPr>
            </w:pPr>
          </w:p>
          <w:p>
            <w:pPr>
              <w:spacing w:line="246" w:lineRule="auto"/>
              <w:rPr>
                <w:szCs w:val="21"/>
              </w:rPr>
            </w:pPr>
          </w:p>
          <w:p>
            <w:pPr>
              <w:spacing w:line="246" w:lineRule="auto"/>
              <w:rPr>
                <w:szCs w:val="21"/>
              </w:rPr>
            </w:pPr>
          </w:p>
          <w:p>
            <w:pPr>
              <w:spacing w:line="246" w:lineRule="auto"/>
              <w:rPr>
                <w:szCs w:val="21"/>
              </w:rPr>
            </w:pPr>
          </w:p>
          <w:p>
            <w:pPr>
              <w:spacing w:before="78" w:line="219" w:lineRule="auto"/>
              <w:ind w:left="370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</w:rPr>
              <w:t>负责人签名</w:t>
            </w:r>
          </w:p>
          <w:p>
            <w:pPr>
              <w:spacing w:before="163" w:line="219" w:lineRule="auto"/>
              <w:ind w:left="3943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13"/>
                <w:sz w:val="24"/>
              </w:rPr>
              <w:t>(公章)</w:t>
            </w:r>
          </w:p>
          <w:p>
            <w:pPr>
              <w:spacing w:before="167" w:line="219" w:lineRule="auto"/>
              <w:ind w:left="406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</w:rPr>
              <w:t>年</w:t>
            </w:r>
            <w:r>
              <w:rPr>
                <w:rFonts w:hint="eastAsia" w:ascii="宋体" w:hAnsi="宋体" w:cs="宋体"/>
                <w:spacing w:val="7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pacing w:val="-9"/>
                <w:sz w:val="24"/>
              </w:rPr>
              <w:t>月</w:t>
            </w:r>
            <w:r>
              <w:rPr>
                <w:rFonts w:hint="eastAsia" w:ascii="宋体" w:hAnsi="宋体" w:cs="宋体"/>
                <w:spacing w:val="4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78" w:line="219" w:lineRule="auto"/>
              <w:ind w:left="444"/>
            </w:pPr>
          </w:p>
          <w:p>
            <w:pPr>
              <w:pStyle w:val="2"/>
              <w:ind w:firstLine="244"/>
              <w:rPr>
                <w:rFonts w:ascii="宋体" w:hAnsi="宋体" w:cs="宋体"/>
                <w:spacing w:val="2"/>
                <w:sz w:val="24"/>
                <w:szCs w:val="24"/>
              </w:rPr>
            </w:pPr>
          </w:p>
          <w:p>
            <w:pPr>
              <w:pStyle w:val="2"/>
              <w:ind w:firstLine="244"/>
              <w:rPr>
                <w:rFonts w:ascii="宋体" w:hAnsi="宋体" w:cs="宋体"/>
                <w:spacing w:val="2"/>
                <w:sz w:val="24"/>
                <w:szCs w:val="24"/>
              </w:rPr>
            </w:pPr>
          </w:p>
          <w:p>
            <w:pPr>
              <w:pStyle w:val="2"/>
              <w:ind w:firstLine="244"/>
              <w:rPr>
                <w:rFonts w:ascii="宋体" w:hAnsi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</w:rPr>
              <w:t>区（县）市意见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before="78" w:line="219" w:lineRule="auto"/>
              <w:ind w:left="3702"/>
              <w:rPr>
                <w:rFonts w:ascii="宋体" w:hAnsi="宋体" w:cs="宋体"/>
                <w:spacing w:val="6"/>
                <w:sz w:val="24"/>
              </w:rPr>
            </w:pPr>
          </w:p>
          <w:p>
            <w:pPr>
              <w:spacing w:before="78" w:line="219" w:lineRule="auto"/>
              <w:ind w:left="3702"/>
              <w:rPr>
                <w:rFonts w:ascii="宋体" w:hAnsi="宋体" w:cs="宋体"/>
                <w:spacing w:val="6"/>
                <w:sz w:val="24"/>
              </w:rPr>
            </w:pPr>
          </w:p>
          <w:p>
            <w:pPr>
              <w:spacing w:before="78" w:line="219" w:lineRule="auto"/>
              <w:ind w:left="3702"/>
              <w:rPr>
                <w:rFonts w:ascii="宋体" w:hAnsi="宋体" w:cs="宋体"/>
                <w:spacing w:val="6"/>
                <w:sz w:val="24"/>
              </w:rPr>
            </w:pPr>
          </w:p>
          <w:p>
            <w:pPr>
              <w:spacing w:before="78" w:line="219" w:lineRule="auto"/>
              <w:ind w:left="370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</w:rPr>
              <w:t>负责人签名</w:t>
            </w:r>
          </w:p>
          <w:p>
            <w:pPr>
              <w:spacing w:before="163" w:line="219" w:lineRule="auto"/>
              <w:ind w:left="3943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13"/>
                <w:sz w:val="24"/>
              </w:rPr>
              <w:t>(公章)</w:t>
            </w:r>
          </w:p>
          <w:p>
            <w:pPr>
              <w:spacing w:before="167" w:line="219" w:lineRule="auto"/>
              <w:ind w:left="4062"/>
              <w:rPr>
                <w:rFonts w:ascii="宋体" w:hAnsi="宋体" w:cs="宋体"/>
                <w:spacing w:val="-9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</w:rPr>
              <w:t>年</w:t>
            </w:r>
            <w:r>
              <w:rPr>
                <w:rFonts w:hint="eastAsia" w:ascii="宋体" w:hAnsi="宋体" w:cs="宋体"/>
                <w:spacing w:val="7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pacing w:val="-9"/>
                <w:sz w:val="24"/>
              </w:rPr>
              <w:t>月</w:t>
            </w:r>
            <w:r>
              <w:rPr>
                <w:rFonts w:hint="eastAsia" w:ascii="宋体" w:hAnsi="宋体" w:cs="宋体"/>
                <w:spacing w:val="4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247" w:lineRule="auto"/>
              <w:rPr>
                <w:szCs w:val="21"/>
              </w:rPr>
            </w:pPr>
          </w:p>
          <w:p>
            <w:pPr>
              <w:spacing w:line="247" w:lineRule="auto"/>
              <w:rPr>
                <w:szCs w:val="21"/>
              </w:rPr>
            </w:pPr>
          </w:p>
          <w:p>
            <w:pPr>
              <w:spacing w:line="247" w:lineRule="auto"/>
              <w:rPr>
                <w:szCs w:val="21"/>
              </w:rPr>
            </w:pPr>
          </w:p>
          <w:p>
            <w:pPr>
              <w:spacing w:line="247" w:lineRule="auto"/>
              <w:rPr>
                <w:szCs w:val="21"/>
              </w:rPr>
            </w:pPr>
          </w:p>
          <w:p>
            <w:pPr>
              <w:spacing w:before="81" w:line="219" w:lineRule="auto"/>
              <w:ind w:left="52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2"/>
                <w:sz w:val="25"/>
                <w:szCs w:val="25"/>
              </w:rPr>
              <w:t>评审组意见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271" w:lineRule="auto"/>
              <w:rPr>
                <w:szCs w:val="21"/>
              </w:rPr>
            </w:pPr>
          </w:p>
          <w:p>
            <w:pPr>
              <w:spacing w:line="271" w:lineRule="auto"/>
              <w:rPr>
                <w:szCs w:val="21"/>
              </w:rPr>
            </w:pPr>
          </w:p>
          <w:p>
            <w:pPr>
              <w:spacing w:line="272" w:lineRule="auto"/>
              <w:rPr>
                <w:szCs w:val="21"/>
              </w:rPr>
            </w:pPr>
          </w:p>
          <w:p>
            <w:pPr>
              <w:spacing w:line="272" w:lineRule="auto"/>
              <w:rPr>
                <w:szCs w:val="21"/>
              </w:rPr>
            </w:pPr>
          </w:p>
          <w:p>
            <w:pPr>
              <w:spacing w:line="272" w:lineRule="auto"/>
              <w:rPr>
                <w:szCs w:val="21"/>
              </w:rPr>
            </w:pPr>
          </w:p>
          <w:p>
            <w:pPr>
              <w:spacing w:line="272" w:lineRule="auto"/>
              <w:rPr>
                <w:szCs w:val="21"/>
              </w:rPr>
            </w:pPr>
          </w:p>
          <w:p>
            <w:pPr>
              <w:spacing w:before="81" w:line="219" w:lineRule="auto"/>
              <w:ind w:left="4062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宋体" w:hAnsi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hint="eastAsia" w:ascii="宋体" w:hAnsi="宋体" w:cs="宋体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宋体" w:hAnsi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pStyle w:val="2"/>
        <w:ind w:firstLine="281"/>
        <w:rPr>
          <w:rFonts w:ascii="宋体" w:hAnsi="宋体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附件2：2023年度宁波市“教育创新与现代化发展”课题申报汇总表</w:t>
      </w:r>
    </w:p>
    <w:tbl>
      <w:tblPr>
        <w:tblStyle w:val="8"/>
        <w:tblW w:w="105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731"/>
        <w:gridCol w:w="1143"/>
        <w:gridCol w:w="1532"/>
        <w:gridCol w:w="1402"/>
        <w:gridCol w:w="1959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68" w:line="221" w:lineRule="auto"/>
              <w:ind w:left="34"/>
              <w:jc w:val="center"/>
              <w:rPr>
                <w:rFonts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9"/>
                <w:sz w:val="29"/>
                <w:szCs w:val="29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88" w:line="221" w:lineRule="auto"/>
              <w:ind w:left="61"/>
              <w:jc w:val="center"/>
              <w:rPr>
                <w:rFonts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3"/>
                <w:sz w:val="29"/>
                <w:szCs w:val="29"/>
              </w:rPr>
              <w:t>课题名称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77" w:line="219" w:lineRule="auto"/>
              <w:ind w:left="71"/>
              <w:jc w:val="center"/>
              <w:rPr>
                <w:rFonts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4"/>
                <w:sz w:val="29"/>
                <w:szCs w:val="29"/>
              </w:rPr>
              <w:t>负责人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67" w:line="220" w:lineRule="auto"/>
              <w:ind w:left="102"/>
              <w:jc w:val="center"/>
              <w:rPr>
                <w:rFonts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2"/>
                <w:sz w:val="29"/>
                <w:szCs w:val="29"/>
              </w:rPr>
              <w:t>所在单位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65" w:line="219" w:lineRule="auto"/>
              <w:ind w:left="63"/>
              <w:jc w:val="center"/>
              <w:rPr>
                <w:rFonts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2"/>
                <w:sz w:val="29"/>
                <w:szCs w:val="29"/>
              </w:rPr>
              <w:t>联系手机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选题方向(填</w:t>
            </w:r>
          </w:p>
          <w:p>
            <w:pPr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选题指南中的</w:t>
            </w:r>
          </w:p>
          <w:p>
            <w:pPr>
              <w:jc w:val="center"/>
              <w:rPr>
                <w:rFonts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数字即可)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57" w:line="220" w:lineRule="auto"/>
              <w:ind w:left="136"/>
              <w:jc w:val="center"/>
              <w:rPr>
                <w:rFonts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4"/>
                <w:sz w:val="29"/>
                <w:szCs w:val="29"/>
              </w:rPr>
              <w:t>预期成果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7" w:hRule="atLeast"/>
          <w:jc w:val="center"/>
        </w:trPr>
        <w:tc>
          <w:tcPr>
            <w:tcW w:w="5255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填报人：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</w:tbl>
    <w:p>
      <w:pPr>
        <w:spacing w:line="96" w:lineRule="exact"/>
        <w:rPr>
          <w:szCs w:val="21"/>
        </w:rPr>
      </w:pPr>
    </w:p>
    <w:p>
      <w:pPr>
        <w:rPr>
          <w:szCs w:val="21"/>
        </w:rPr>
        <w:sectPr>
          <w:pgSz w:w="12060" w:h="16940"/>
          <w:pgMar w:top="1440" w:right="1800" w:bottom="1440" w:left="1800" w:header="0" w:footer="0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此页无正文</w:t>
      </w: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pStyle w:val="2"/>
        <w:ind w:firstLine="280"/>
        <w:rPr>
          <w:rFonts w:ascii="黑体" w:hAnsi="宋体" w:eastAsia="黑体"/>
          <w:sz w:val="28"/>
          <w:szCs w:val="28"/>
        </w:rPr>
      </w:pPr>
    </w:p>
    <w:p>
      <w:pPr>
        <w:pStyle w:val="2"/>
        <w:ind w:firstLine="280"/>
        <w:rPr>
          <w:rFonts w:ascii="黑体" w:hAnsi="宋体" w:eastAsia="黑体"/>
          <w:sz w:val="28"/>
          <w:szCs w:val="28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主题词：</w:t>
      </w:r>
      <w:r>
        <w:rPr>
          <w:rFonts w:hint="eastAsia" w:ascii="宋体" w:hAnsi="宋体"/>
          <w:b/>
          <w:sz w:val="28"/>
          <w:szCs w:val="28"/>
        </w:rPr>
        <w:t>教育创新与现代化发展 课题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通知</w:t>
      </w:r>
      <w:r>
        <w:rPr>
          <w:rFonts w:hint="eastAsia" w:ascii="黑体" w:hAnsi="宋体" w:eastAsia="黑体"/>
          <w:sz w:val="28"/>
          <w:szCs w:val="28"/>
        </w:rPr>
        <w:t xml:space="preserve">    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9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抄  送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：中国教育学会，省教育学会，市民政局，市社科联，市教育局  </w:t>
            </w: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宁波市教育学会                        </w:t>
      </w:r>
      <w:r>
        <w:rPr>
          <w:rFonts w:hint="eastAsia" w:ascii="Calibri" w:hAnsi="Calibri" w:eastAsia="宋体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2023年5月14日</w:t>
      </w:r>
      <w:r>
        <w:rPr>
          <w:rFonts w:hint="eastAsia" w:ascii="宋体" w:hAnsi="宋体"/>
          <w:sz w:val="28"/>
          <w:szCs w:val="28"/>
        </w:rPr>
        <w:t>印发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WFlNGJiMzg3NTc5ODQ3NzlhMWE5NjgyY2NjMmUifQ=="/>
  </w:docVars>
  <w:rsids>
    <w:rsidRoot w:val="00172A27"/>
    <w:rsid w:val="00062D4D"/>
    <w:rsid w:val="000C6AB6"/>
    <w:rsid w:val="00155FD0"/>
    <w:rsid w:val="00172A27"/>
    <w:rsid w:val="001929DC"/>
    <w:rsid w:val="00214696"/>
    <w:rsid w:val="00286824"/>
    <w:rsid w:val="002C5930"/>
    <w:rsid w:val="003351B1"/>
    <w:rsid w:val="003C5132"/>
    <w:rsid w:val="003F4674"/>
    <w:rsid w:val="0043255C"/>
    <w:rsid w:val="005271DE"/>
    <w:rsid w:val="00534433"/>
    <w:rsid w:val="005E1E11"/>
    <w:rsid w:val="006F167B"/>
    <w:rsid w:val="007A7D60"/>
    <w:rsid w:val="00811E34"/>
    <w:rsid w:val="00822E26"/>
    <w:rsid w:val="0091369E"/>
    <w:rsid w:val="009A6DA5"/>
    <w:rsid w:val="00A276EE"/>
    <w:rsid w:val="00A54183"/>
    <w:rsid w:val="00AD232A"/>
    <w:rsid w:val="00C25C16"/>
    <w:rsid w:val="00C94411"/>
    <w:rsid w:val="00CF4F62"/>
    <w:rsid w:val="00D155D0"/>
    <w:rsid w:val="00DA7BB2"/>
    <w:rsid w:val="00E75808"/>
    <w:rsid w:val="01477232"/>
    <w:rsid w:val="02731919"/>
    <w:rsid w:val="03A043C0"/>
    <w:rsid w:val="04C762DA"/>
    <w:rsid w:val="0635020A"/>
    <w:rsid w:val="08A87A95"/>
    <w:rsid w:val="0B2B66EA"/>
    <w:rsid w:val="0CAA7D26"/>
    <w:rsid w:val="0D3112F1"/>
    <w:rsid w:val="0EEC7ADF"/>
    <w:rsid w:val="0F1A1D8C"/>
    <w:rsid w:val="13A9462C"/>
    <w:rsid w:val="1C503005"/>
    <w:rsid w:val="1D306E07"/>
    <w:rsid w:val="1E8C5396"/>
    <w:rsid w:val="1FDF7F7F"/>
    <w:rsid w:val="1FE72B1A"/>
    <w:rsid w:val="27D07A45"/>
    <w:rsid w:val="2AD46EF8"/>
    <w:rsid w:val="2C14505C"/>
    <w:rsid w:val="2D23092C"/>
    <w:rsid w:val="2F31492E"/>
    <w:rsid w:val="2F6F15E6"/>
    <w:rsid w:val="3228345A"/>
    <w:rsid w:val="3A0664B3"/>
    <w:rsid w:val="3DB95D6D"/>
    <w:rsid w:val="41776495"/>
    <w:rsid w:val="42347F2E"/>
    <w:rsid w:val="425B229E"/>
    <w:rsid w:val="495518E8"/>
    <w:rsid w:val="4B78366B"/>
    <w:rsid w:val="4D834471"/>
    <w:rsid w:val="4EE9479C"/>
    <w:rsid w:val="50ED4A0D"/>
    <w:rsid w:val="51FE30EE"/>
    <w:rsid w:val="52B763E0"/>
    <w:rsid w:val="54BF7B09"/>
    <w:rsid w:val="5B6D6A7D"/>
    <w:rsid w:val="62AB1345"/>
    <w:rsid w:val="6A1648E0"/>
    <w:rsid w:val="6CC41431"/>
    <w:rsid w:val="6CEB22E5"/>
    <w:rsid w:val="6D022B69"/>
    <w:rsid w:val="7128358C"/>
    <w:rsid w:val="78B920D8"/>
    <w:rsid w:val="7A1A39BC"/>
    <w:rsid w:val="7E564B37"/>
    <w:rsid w:val="FF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2513</Words>
  <Characters>2683</Characters>
  <Lines>23</Lines>
  <Paragraphs>6</Paragraphs>
  <TotalTime>21</TotalTime>
  <ScaleCrop>false</ScaleCrop>
  <LinksUpToDate>false</LinksUpToDate>
  <CharactersWithSpaces>2947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2021-05-25T21:23:00Z</dcterms:created>
  <dc:creator>宪章文武</dc:creator>
  <cp:lastModifiedBy>苏苏</cp:lastModifiedBy>
  <cp:lastPrinted>2023-05-22T01:50:00Z</cp:lastPrinted>
  <dcterms:modified xsi:type="dcterms:W3CDTF">2023-05-22T01:51:32Z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90AF1A0CA0DA4070BE3D12C6268E1E5D</vt:lpwstr>
  </property>
</Properties>
</file>