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960" w:hanging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附件5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hanging="960" w:hangingChars="3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案例写作要求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（一）内容要求：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bidi="ar"/>
        </w:rPr>
        <w:t>应包含实际成效、政策创新、体制机制创新、社会影响等。应包含要解决的主要问题、政策依据、具体举措、推进办法、创新点等，能够量化的尽量以量化体现。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（二）文字要求：文字精炼，文风鲜活，突出重点亮点，体现特色，数据和事例应翔实准确（应提供最新数据），有针对性和可借鉴性。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（三）格式要求：标题应有吸引力，一般不超过18字。标题用二号方正小标宋简体，正文使用三号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仿宋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GB2312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，字间距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磅。标题下方居中位置请用三号楷体注明教育行政部门或学校、个人、集体名称，并署联系方式。案例篇幅一般在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字左右。</w:t>
      </w:r>
    </w:p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2F156BC5"/>
    <w:rsid w:val="2F1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2023-12-11T02:56:00Z</dcterms:created>
  <dc:creator>Lenovo</dc:creator>
  <cp:lastModifiedBy>Lenovo</cp:lastModifiedBy>
  <dcterms:modified xsi:type="dcterms:W3CDTF">2023-12-11T02:56:24Z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E5BAE4EAF5A3495A8E1BCF8EC8C43CF5_11</vt:lpwstr>
  </property>
</Properties>
</file>