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听证会注意事项和纪律</w:t>
      </w:r>
      <w:bookmarkEnd w:id="0"/>
    </w:p>
    <w:p>
      <w:pPr>
        <w:spacing w:after="0" w:line="240" w:lineRule="auto"/>
        <w:rPr>
          <w:rFonts w:hint="eastAsia" w:ascii="Times New Roman" w:hAnsi="Times New Roman" w:eastAsia="宋体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进入</w:t>
      </w:r>
      <w:r>
        <w:rPr>
          <w:rFonts w:hint="eastAsia" w:ascii="宋体" w:hAnsi="宋体" w:eastAsia="宋体" w:cs="宋体"/>
          <w:sz w:val="32"/>
          <w:szCs w:val="32"/>
        </w:rPr>
        <w:t>会场请关闭通讯工具或设置振动状态；听证过程中不得拍照、录音、录像；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2.会场内请勿吸烟，请不要随意走动，请不要喧哗或进行其它防碍听证秩序的活动；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3.听证会参加人发言时请先举手示意，经主持人同意后逐个按顺序发言，其他听证参加人不得随意插话；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4.听证参加人初次发言请作自我介绍，发言时间请控制在5分钟以内，如时间允许，经主持人同意，可再次简短发言，听证参加人未发表完的意见，可以在会后书面补充；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5.发言时请观点鲜明、简明扼要、不重复，发言内容请集中在对建发缦云、保利瑧誉等小区学区划分方案提出的意见和建议，表明自己对听证议题的意见；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6.会后请听证参加人停留，对听证会笔录进行确认并签字；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kern w:val="0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sz w:val="32"/>
          <w:szCs w:val="32"/>
        </w:rPr>
        <w:t>7.请遵守会场纪律，严重扰乱会场秩序者，主持人有权将其请离会场。</w:t>
      </w:r>
    </w:p>
    <w:p/>
    <w:sectPr>
      <w:footerReference r:id="rId3" w:type="default"/>
      <w:footerReference r:id="rId4" w:type="even"/>
      <w:pgSz w:w="11907" w:h="16840"/>
      <w:pgMar w:top="2098" w:right="1474" w:bottom="1985" w:left="1588" w:header="851" w:footer="1389" w:gutter="0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4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37C37"/>
    <w:rsid w:val="5423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spacing w:after="0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2025-04-01T03:41:00Z</dcterms:created>
  <dc:creator>Mr   川川川川川。</dc:creator>
  <cp:lastModifiedBy>Mr   川川川川川。</cp:lastModifiedBy>
  <dcterms:modified xsi:type="dcterms:W3CDTF">2025-04-01T03:41:26Z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